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65FEF">
      <w:pPr>
        <w:widowControl/>
        <w:ind w:firstLine="960"/>
        <w:jc w:val="left"/>
        <w:rPr>
          <w:rFonts w:ascii="宋体" w:hAnsi="宋体"/>
          <w:kern w:val="0"/>
          <w:sz w:val="48"/>
          <w:szCs w:val="48"/>
        </w:rPr>
      </w:pPr>
    </w:p>
    <w:p w14:paraId="5F4E78E4">
      <w:pPr>
        <w:spacing w:line="360" w:lineRule="auto"/>
        <w:ind w:firstLine="960"/>
        <w:jc w:val="center"/>
        <w:rPr>
          <w:rFonts w:ascii="宋体" w:hAnsi="宋体"/>
          <w:kern w:val="0"/>
          <w:sz w:val="48"/>
          <w:szCs w:val="48"/>
        </w:rPr>
      </w:pPr>
    </w:p>
    <w:p w14:paraId="23C5AAAC">
      <w:pPr>
        <w:spacing w:line="360" w:lineRule="auto"/>
        <w:ind w:firstLine="960"/>
        <w:jc w:val="center"/>
        <w:rPr>
          <w:rFonts w:ascii="宋体" w:hAnsi="宋体"/>
          <w:kern w:val="0"/>
          <w:sz w:val="32"/>
          <w:szCs w:val="32"/>
        </w:rPr>
      </w:pPr>
      <w:r>
        <w:rPr>
          <w:rFonts w:ascii="宋体" w:hAnsi="宋体"/>
          <w:kern w:val="0"/>
          <w:sz w:val="48"/>
          <w:szCs w:val="48"/>
        </w:rPr>
        <w:t xml:space="preserve">    </w:t>
      </w:r>
      <w:r>
        <w:rPr>
          <w:rFonts w:hint="eastAsia" w:ascii="宋体" w:hAnsi="宋体"/>
          <w:kern w:val="0"/>
          <w:sz w:val="32"/>
          <w:szCs w:val="32"/>
          <w:u w:val="single"/>
        </w:rPr>
        <w:t>张家湾车辆基地TOD项目配套道路前期工作</w:t>
      </w:r>
    </w:p>
    <w:p w14:paraId="5CE88323">
      <w:pPr>
        <w:ind w:left="3855" w:hanging="3855" w:hangingChars="800"/>
        <w:rPr>
          <w:rFonts w:ascii="宋体" w:hAnsi="宋体"/>
          <w:b/>
          <w:sz w:val="48"/>
          <w:szCs w:val="48"/>
        </w:rPr>
      </w:pPr>
    </w:p>
    <w:p w14:paraId="7704EBDA">
      <w:pPr>
        <w:ind w:left="5783" w:hanging="5783" w:hangingChars="800"/>
        <w:jc w:val="center"/>
        <w:rPr>
          <w:rFonts w:ascii="宋体" w:hAnsi="宋体"/>
          <w:b/>
          <w:sz w:val="72"/>
          <w:szCs w:val="72"/>
        </w:rPr>
      </w:pPr>
    </w:p>
    <w:p w14:paraId="419F95A1">
      <w:pPr>
        <w:rPr>
          <w:rFonts w:ascii="宋体" w:hAnsi="宋体"/>
        </w:rPr>
      </w:pPr>
    </w:p>
    <w:p w14:paraId="484DE9E7">
      <w:pPr>
        <w:pStyle w:val="15"/>
        <w:ind w:firstLine="520"/>
      </w:pPr>
    </w:p>
    <w:p w14:paraId="4B4EE9C8"/>
    <w:p w14:paraId="43A26A85">
      <w:pPr>
        <w:pStyle w:val="15"/>
        <w:ind w:firstLine="520"/>
      </w:pPr>
    </w:p>
    <w:p w14:paraId="29DFE242"/>
    <w:p w14:paraId="34CE3324">
      <w:pPr>
        <w:pStyle w:val="15"/>
        <w:ind w:firstLine="520"/>
        <w:rPr>
          <w:rFonts w:ascii="宋体" w:hAnsi="宋体"/>
        </w:rPr>
      </w:pPr>
    </w:p>
    <w:p w14:paraId="3A1410B1">
      <w:pPr>
        <w:ind w:left="9638" w:hanging="9638" w:hangingChars="800"/>
        <w:jc w:val="center"/>
        <w:rPr>
          <w:rFonts w:ascii="宋体" w:hAnsi="宋体"/>
          <w:b/>
          <w:sz w:val="120"/>
          <w:szCs w:val="84"/>
        </w:rPr>
      </w:pPr>
      <w:r>
        <w:rPr>
          <w:rFonts w:hint="eastAsia" w:ascii="宋体" w:hAnsi="宋体"/>
          <w:b/>
          <w:sz w:val="120"/>
          <w:szCs w:val="84"/>
        </w:rPr>
        <w:t>比 选 文 件</w:t>
      </w:r>
    </w:p>
    <w:p w14:paraId="312091BB">
      <w:pPr>
        <w:ind w:left="2891" w:hanging="2891" w:hangingChars="800"/>
        <w:jc w:val="center"/>
        <w:rPr>
          <w:rFonts w:ascii="宋体" w:hAnsi="宋体"/>
          <w:b/>
          <w:sz w:val="36"/>
          <w:szCs w:val="36"/>
        </w:rPr>
      </w:pPr>
    </w:p>
    <w:p w14:paraId="7C7FE0E7">
      <w:pPr>
        <w:ind w:firstLine="723"/>
        <w:rPr>
          <w:rFonts w:ascii="宋体" w:hAnsi="宋体"/>
          <w:b/>
          <w:sz w:val="36"/>
          <w:szCs w:val="36"/>
        </w:rPr>
      </w:pPr>
    </w:p>
    <w:p w14:paraId="3C751607">
      <w:pPr>
        <w:ind w:firstLine="723"/>
        <w:rPr>
          <w:rFonts w:ascii="宋体" w:hAnsi="宋体"/>
          <w:b/>
          <w:sz w:val="36"/>
          <w:szCs w:val="36"/>
        </w:rPr>
      </w:pPr>
    </w:p>
    <w:p w14:paraId="1E166EC3">
      <w:pPr>
        <w:ind w:left="2891" w:hanging="2891" w:hangingChars="800"/>
        <w:jc w:val="center"/>
        <w:rPr>
          <w:rFonts w:ascii="宋体" w:hAnsi="宋体"/>
          <w:b/>
          <w:sz w:val="36"/>
          <w:szCs w:val="36"/>
        </w:rPr>
      </w:pPr>
    </w:p>
    <w:p w14:paraId="1B2B3222">
      <w:pPr>
        <w:rPr>
          <w:rFonts w:ascii="宋体" w:hAnsi="宋体"/>
        </w:rPr>
      </w:pPr>
    </w:p>
    <w:p w14:paraId="0A2AA80C">
      <w:pPr>
        <w:pStyle w:val="15"/>
        <w:ind w:firstLine="520"/>
      </w:pPr>
    </w:p>
    <w:p w14:paraId="72D1A589"/>
    <w:p w14:paraId="32D0F599">
      <w:pPr>
        <w:rPr>
          <w:rFonts w:ascii="宋体" w:hAnsi="宋体"/>
        </w:rPr>
      </w:pPr>
    </w:p>
    <w:p w14:paraId="7C277EFA">
      <w:pPr>
        <w:ind w:left="2891" w:hanging="2891" w:hangingChars="800"/>
        <w:jc w:val="center"/>
        <w:rPr>
          <w:rFonts w:ascii="宋体" w:hAnsi="宋体"/>
          <w:b/>
          <w:sz w:val="36"/>
          <w:szCs w:val="36"/>
        </w:rPr>
      </w:pPr>
    </w:p>
    <w:p w14:paraId="3D14E7C6">
      <w:pPr>
        <w:spacing w:after="360" w:afterLines="150" w:line="460" w:lineRule="exact"/>
        <w:ind w:firstLine="904" w:firstLineChars="300"/>
        <w:rPr>
          <w:rFonts w:ascii="宋体" w:hAnsi="宋体"/>
          <w:b/>
          <w:sz w:val="30"/>
          <w:szCs w:val="30"/>
          <w:u w:val="single"/>
        </w:rPr>
      </w:pPr>
      <w:r>
        <w:rPr>
          <w:rFonts w:hint="eastAsia" w:ascii="宋体" w:hAnsi="宋体"/>
          <w:b/>
          <w:sz w:val="30"/>
          <w:szCs w:val="30"/>
        </w:rPr>
        <w:t>比选人：</w:t>
      </w:r>
      <w:r>
        <w:rPr>
          <w:rFonts w:hint="eastAsia" w:ascii="宋体" w:hAnsi="宋体" w:cs="宋体"/>
          <w:b/>
          <w:w w:val="99"/>
          <w:kern w:val="0"/>
          <w:sz w:val="30"/>
          <w:szCs w:val="30"/>
          <w:u w:val="single"/>
          <w:lang w:eastAsia="zh-CN"/>
        </w:rPr>
        <w:t>重庆交通建设管理</w:t>
      </w:r>
      <w:r>
        <w:rPr>
          <w:rFonts w:hint="eastAsia" w:ascii="宋体" w:hAnsi="宋体" w:cs="宋体"/>
          <w:b/>
          <w:w w:val="99"/>
          <w:kern w:val="0"/>
          <w:sz w:val="30"/>
          <w:szCs w:val="30"/>
          <w:u w:val="single"/>
        </w:rPr>
        <w:t>有限公司  （盖单位法人章）</w:t>
      </w:r>
    </w:p>
    <w:p w14:paraId="004E7E13">
      <w:pPr>
        <w:pStyle w:val="15"/>
        <w:ind w:firstLine="600"/>
        <w:rPr>
          <w:rFonts w:ascii="宋体" w:hAnsi="宋体"/>
          <w:sz w:val="30"/>
          <w:szCs w:val="30"/>
        </w:rPr>
      </w:pPr>
    </w:p>
    <w:p w14:paraId="2510E964"/>
    <w:p w14:paraId="72542FEA">
      <w:pPr>
        <w:ind w:firstLine="600"/>
        <w:rPr>
          <w:rFonts w:ascii="宋体" w:hAnsi="宋体"/>
          <w:sz w:val="30"/>
          <w:szCs w:val="30"/>
        </w:rPr>
      </w:pPr>
    </w:p>
    <w:p w14:paraId="29B61FA7">
      <w:pPr>
        <w:spacing w:line="460" w:lineRule="exact"/>
        <w:ind w:left="2556" w:leftChars="1217" w:firstLine="1606" w:firstLineChars="500"/>
        <w:rPr>
          <w:rFonts w:ascii="宋体" w:hAnsi="宋体"/>
          <w:b/>
          <w:sz w:val="32"/>
          <w:szCs w:val="32"/>
        </w:rPr>
      </w:pPr>
      <w:r>
        <w:rPr>
          <w:rFonts w:hint="eastAsia" w:ascii="宋体" w:hAnsi="宋体"/>
          <w:b/>
          <w:sz w:val="32"/>
          <w:szCs w:val="32"/>
        </w:rPr>
        <w:t>年</w:t>
      </w:r>
      <w:r>
        <w:rPr>
          <w:rFonts w:ascii="宋体" w:hAnsi="宋体"/>
          <w:b/>
          <w:sz w:val="32"/>
          <w:szCs w:val="32"/>
        </w:rPr>
        <w:t xml:space="preserve">   </w:t>
      </w:r>
      <w:r>
        <w:rPr>
          <w:rFonts w:hint="eastAsia" w:ascii="宋体" w:hAnsi="宋体"/>
          <w:b/>
          <w:sz w:val="32"/>
          <w:szCs w:val="32"/>
        </w:rPr>
        <w:t>月</w:t>
      </w:r>
    </w:p>
    <w:p w14:paraId="43852B3A">
      <w:pPr>
        <w:widowControl/>
        <w:ind w:firstLine="520"/>
        <w:jc w:val="left"/>
        <w:rPr>
          <w:sz w:val="26"/>
          <w:szCs w:val="26"/>
        </w:rPr>
      </w:pPr>
      <w:r>
        <w:rPr>
          <w:sz w:val="26"/>
          <w:szCs w:val="26"/>
        </w:rPr>
        <w:br w:type="page"/>
      </w:r>
    </w:p>
    <w:p w14:paraId="6E527D86"/>
    <w:p w14:paraId="75AD4664">
      <w:pPr>
        <w:spacing w:line="360" w:lineRule="auto"/>
        <w:ind w:firstLine="643"/>
        <w:jc w:val="center"/>
        <w:rPr>
          <w:rFonts w:ascii="宋体" w:hAnsi="宋体"/>
          <w:b/>
          <w:bCs/>
          <w:sz w:val="32"/>
          <w:szCs w:val="32"/>
        </w:rPr>
      </w:pPr>
      <w:r>
        <w:rPr>
          <w:rFonts w:hint="eastAsia" w:ascii="宋体" w:hAnsi="宋体" w:cs="宋体"/>
          <w:b/>
          <w:bCs/>
          <w:sz w:val="32"/>
          <w:szCs w:val="32"/>
        </w:rPr>
        <w:t>目　录</w:t>
      </w:r>
    </w:p>
    <w:p w14:paraId="38045A49">
      <w:pPr>
        <w:spacing w:line="360" w:lineRule="auto"/>
        <w:rPr>
          <w:rFonts w:ascii="宋体" w:hAnsi="宋体"/>
        </w:rPr>
      </w:pPr>
      <w:bookmarkStart w:id="0" w:name="_Toc359850511"/>
    </w:p>
    <w:p w14:paraId="63B98974">
      <w:pPr>
        <w:pStyle w:val="33"/>
        <w:tabs>
          <w:tab w:val="right" w:leader="dot" w:pos="8730"/>
        </w:tabs>
      </w:pPr>
      <w:r>
        <w:rPr>
          <w:rFonts w:ascii="宋体" w:hAnsi="宋体"/>
          <w:b w:val="0"/>
          <w:bCs w:val="0"/>
          <w:sz w:val="21"/>
          <w:szCs w:val="21"/>
        </w:rPr>
        <w:fldChar w:fldCharType="begin"/>
      </w:r>
      <w:r>
        <w:rPr>
          <w:rFonts w:ascii="宋体" w:hAnsi="宋体"/>
          <w:b w:val="0"/>
          <w:bCs w:val="0"/>
          <w:sz w:val="21"/>
          <w:szCs w:val="21"/>
        </w:rPr>
        <w:instrText xml:space="preserve">TOC \o "1-3" \h \u </w:instrText>
      </w:r>
      <w:r>
        <w:rPr>
          <w:rFonts w:ascii="宋体" w:hAnsi="宋体"/>
          <w:b w:val="0"/>
          <w:bCs w:val="0"/>
          <w:sz w:val="21"/>
          <w:szCs w:val="21"/>
        </w:rPr>
        <w:fldChar w:fldCharType="separate"/>
      </w:r>
    </w:p>
    <w:p w14:paraId="5C701531">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_Toc11274 </w:instrText>
      </w:r>
      <w:r>
        <w:rPr>
          <w:rFonts w:ascii="宋体" w:hAnsi="宋体" w:eastAsia="宋体"/>
          <w:bCs w:val="0"/>
          <w:szCs w:val="21"/>
        </w:rPr>
        <w:fldChar w:fldCharType="separate"/>
      </w:r>
      <w:r>
        <w:rPr>
          <w:rFonts w:hint="eastAsia" w:ascii="宋体" w:hAnsi="宋体"/>
          <w:szCs w:val="32"/>
        </w:rPr>
        <w:t>第一章  比选公告</w:t>
      </w:r>
      <w:r>
        <w:tab/>
      </w:r>
      <w:r>
        <w:fldChar w:fldCharType="begin"/>
      </w:r>
      <w:r>
        <w:instrText xml:space="preserve"> PAGEREF _Toc11274 \h </w:instrText>
      </w:r>
      <w:r>
        <w:fldChar w:fldCharType="separate"/>
      </w:r>
      <w:r>
        <w:t>3</w:t>
      </w:r>
      <w:r>
        <w:fldChar w:fldCharType="end"/>
      </w:r>
      <w:r>
        <w:rPr>
          <w:rFonts w:ascii="宋体" w:hAnsi="宋体" w:eastAsia="宋体"/>
          <w:bCs w:val="0"/>
          <w:szCs w:val="21"/>
        </w:rPr>
        <w:fldChar w:fldCharType="end"/>
      </w:r>
    </w:p>
    <w:p w14:paraId="4B60A53F">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_Toc16950 </w:instrText>
      </w:r>
      <w:r>
        <w:rPr>
          <w:rFonts w:ascii="宋体" w:hAnsi="宋体" w:eastAsia="宋体"/>
          <w:bCs w:val="0"/>
          <w:szCs w:val="21"/>
        </w:rPr>
        <w:fldChar w:fldCharType="separate"/>
      </w:r>
      <w:r>
        <w:rPr>
          <w:rFonts w:hint="eastAsia" w:ascii="宋体" w:hAnsi="宋体" w:cs="宋体"/>
          <w:szCs w:val="32"/>
        </w:rPr>
        <w:t xml:space="preserve">第二章 </w:t>
      </w:r>
      <w:r>
        <w:rPr>
          <w:rFonts w:ascii="宋体" w:hAnsi="宋体" w:cs="宋体"/>
          <w:szCs w:val="32"/>
        </w:rPr>
        <w:t xml:space="preserve"> </w:t>
      </w:r>
      <w:r>
        <w:rPr>
          <w:rFonts w:hint="eastAsia" w:ascii="宋体" w:hAnsi="宋体" w:cs="宋体"/>
          <w:szCs w:val="32"/>
        </w:rPr>
        <w:t>比选申请人须知</w:t>
      </w:r>
      <w:r>
        <w:tab/>
      </w:r>
      <w:r>
        <w:fldChar w:fldCharType="begin"/>
      </w:r>
      <w:r>
        <w:instrText xml:space="preserve"> PAGEREF _Toc16950 \h </w:instrText>
      </w:r>
      <w:r>
        <w:fldChar w:fldCharType="separate"/>
      </w:r>
      <w:r>
        <w:t>5</w:t>
      </w:r>
      <w:r>
        <w:fldChar w:fldCharType="end"/>
      </w:r>
      <w:r>
        <w:rPr>
          <w:rFonts w:ascii="宋体" w:hAnsi="宋体" w:eastAsia="宋体"/>
          <w:bCs w:val="0"/>
          <w:szCs w:val="21"/>
        </w:rPr>
        <w:fldChar w:fldCharType="end"/>
      </w:r>
    </w:p>
    <w:p w14:paraId="5124D53D">
      <w:pPr>
        <w:pStyle w:val="19"/>
        <w:tabs>
          <w:tab w:val="right" w:leader="dot" w:pos="8730"/>
        </w:tabs>
        <w:rPr>
          <w:rFonts w:hint="eastAsia" w:ascii="方正仿宋_GBK" w:hAnsi="方正仿宋_GBK" w:eastAsia="方正仿宋_GBK" w:cs="方正仿宋_GBK"/>
          <w:i/>
          <w:iCs/>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_Toc25784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i/>
          <w:iCs/>
        </w:rPr>
        <w:t>1．总则</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_Toc25784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14</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3F68D46E">
      <w:pPr>
        <w:pStyle w:val="19"/>
        <w:tabs>
          <w:tab w:val="right" w:leader="dot" w:pos="8730"/>
        </w:tabs>
        <w:rPr>
          <w:rFonts w:hint="eastAsia" w:ascii="方正仿宋_GBK" w:hAnsi="方正仿宋_GBK" w:eastAsia="方正仿宋_GBK" w:cs="方正仿宋_GBK"/>
          <w:i/>
          <w:iCs/>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_Toc31503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i/>
          <w:iCs/>
        </w:rPr>
        <w:t>2．比选文件</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_Toc31503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16</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29A2EC90">
      <w:pPr>
        <w:pStyle w:val="19"/>
        <w:tabs>
          <w:tab w:val="right" w:leader="dot" w:pos="8730"/>
        </w:tabs>
        <w:rPr>
          <w:rFonts w:hint="eastAsia" w:ascii="方正仿宋_GBK" w:hAnsi="方正仿宋_GBK" w:eastAsia="方正仿宋_GBK" w:cs="方正仿宋_GBK"/>
          <w:i/>
          <w:iCs/>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_Toc30628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i/>
          <w:iCs/>
          <w:szCs w:val="32"/>
        </w:rPr>
        <w:t>3．比选申请文件</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_Toc30628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17</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0E4BE4F3">
      <w:pPr>
        <w:pStyle w:val="19"/>
        <w:tabs>
          <w:tab w:val="right" w:leader="dot" w:pos="8730"/>
        </w:tabs>
        <w:rPr>
          <w:rFonts w:hint="eastAsia" w:ascii="方正仿宋_GBK" w:hAnsi="方正仿宋_GBK" w:eastAsia="方正仿宋_GBK" w:cs="方正仿宋_GBK"/>
          <w:i/>
          <w:iCs/>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_Toc22406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i/>
          <w:iCs/>
        </w:rPr>
        <w:t>4．比选申请</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_Toc22406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18</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2974CB3D">
      <w:pPr>
        <w:pStyle w:val="19"/>
        <w:tabs>
          <w:tab w:val="right" w:leader="dot" w:pos="8730"/>
        </w:tabs>
        <w:rPr>
          <w:rFonts w:hint="eastAsia" w:ascii="方正仿宋_GBK" w:hAnsi="方正仿宋_GBK" w:eastAsia="方正仿宋_GBK" w:cs="方正仿宋_GBK"/>
          <w:i/>
          <w:iCs/>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_Toc14767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i/>
          <w:iCs/>
        </w:rPr>
        <w:t>5．比选会</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_Toc14767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19</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7710D358">
      <w:pPr>
        <w:pStyle w:val="19"/>
        <w:tabs>
          <w:tab w:val="right" w:leader="dot" w:pos="8730"/>
        </w:tabs>
        <w:rPr>
          <w:rFonts w:hint="eastAsia" w:ascii="方正仿宋_GBK" w:hAnsi="方正仿宋_GBK" w:eastAsia="方正仿宋_GBK" w:cs="方正仿宋_GBK"/>
          <w:i/>
          <w:iCs/>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_Toc17851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i/>
          <w:iCs/>
        </w:rPr>
        <w:t>6．评审</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_Toc17851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19</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1CED7C76">
      <w:pPr>
        <w:pStyle w:val="19"/>
        <w:tabs>
          <w:tab w:val="right" w:leader="dot" w:pos="8730"/>
        </w:tabs>
        <w:rPr>
          <w:rFonts w:hint="eastAsia" w:ascii="方正仿宋_GBK" w:hAnsi="方正仿宋_GBK" w:eastAsia="方正仿宋_GBK" w:cs="方正仿宋_GBK"/>
          <w:i/>
          <w:iCs/>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_Toc8751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i/>
          <w:iCs/>
        </w:rPr>
        <w:t>7．合同授予</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_Toc8751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19</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72B35730">
      <w:pPr>
        <w:pStyle w:val="19"/>
        <w:tabs>
          <w:tab w:val="right" w:leader="dot" w:pos="8730"/>
        </w:tabs>
        <w:rPr>
          <w:rFonts w:hint="eastAsia" w:ascii="方正仿宋_GBK" w:hAnsi="方正仿宋_GBK" w:eastAsia="方正仿宋_GBK" w:cs="方正仿宋_GBK"/>
          <w:i/>
          <w:iCs/>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_Toc637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i/>
          <w:iCs/>
        </w:rPr>
        <w:t>8．重新比选和不再比选</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_Toc637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20</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06C19AC3">
      <w:pPr>
        <w:pStyle w:val="19"/>
        <w:tabs>
          <w:tab w:val="right" w:leader="dot" w:pos="8730"/>
        </w:tabs>
        <w:rPr>
          <w:rFonts w:hint="eastAsia" w:ascii="方正仿宋_GBK" w:hAnsi="方正仿宋_GBK" w:eastAsia="方正仿宋_GBK" w:cs="方正仿宋_GBK"/>
          <w:i/>
          <w:iCs/>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_Toc23107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i/>
          <w:iCs/>
        </w:rPr>
        <w:t>9．纪律和监督</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_Toc23107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21</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7A69087B">
      <w:pPr>
        <w:pStyle w:val="19"/>
        <w:tabs>
          <w:tab w:val="right" w:leader="dot" w:pos="8730"/>
        </w:tabs>
        <w:rPr>
          <w:i w:val="0"/>
          <w:iCs w:val="0"/>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_Toc7122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i/>
          <w:iCs/>
        </w:rPr>
        <w:t>10．需要补充的其他内容</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_Toc7122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21</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17824243">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_Toc9141 </w:instrText>
      </w:r>
      <w:r>
        <w:rPr>
          <w:rFonts w:ascii="宋体" w:hAnsi="宋体" w:eastAsia="宋体"/>
          <w:bCs w:val="0"/>
          <w:szCs w:val="21"/>
        </w:rPr>
        <w:fldChar w:fldCharType="separate"/>
      </w:r>
      <w:r>
        <w:rPr>
          <w:rFonts w:hint="eastAsia" w:ascii="宋体" w:hAnsi="宋体" w:cs="Calibri"/>
          <w:bCs/>
          <w:kern w:val="44"/>
          <w:szCs w:val="32"/>
        </w:rPr>
        <w:t xml:space="preserve">第三章 </w:t>
      </w:r>
      <w:r>
        <w:rPr>
          <w:rFonts w:ascii="宋体" w:hAnsi="宋体" w:cs="Calibri"/>
          <w:bCs/>
          <w:kern w:val="44"/>
          <w:szCs w:val="32"/>
        </w:rPr>
        <w:t xml:space="preserve"> </w:t>
      </w:r>
      <w:r>
        <w:rPr>
          <w:rFonts w:hint="eastAsia" w:ascii="宋体" w:hAnsi="宋体" w:cs="Calibri"/>
          <w:bCs/>
          <w:kern w:val="44"/>
          <w:szCs w:val="32"/>
        </w:rPr>
        <w:t>评审办法（经评审的合理低价法）</w:t>
      </w:r>
      <w:r>
        <w:tab/>
      </w:r>
      <w:r>
        <w:fldChar w:fldCharType="begin"/>
      </w:r>
      <w:r>
        <w:instrText xml:space="preserve"> PAGEREF _Toc9141 \h </w:instrText>
      </w:r>
      <w:r>
        <w:fldChar w:fldCharType="separate"/>
      </w:r>
      <w:r>
        <w:t>27</w:t>
      </w:r>
      <w:r>
        <w:fldChar w:fldCharType="end"/>
      </w:r>
      <w:r>
        <w:rPr>
          <w:rFonts w:ascii="宋体" w:hAnsi="宋体" w:eastAsia="宋体"/>
          <w:bCs w:val="0"/>
          <w:szCs w:val="21"/>
        </w:rPr>
        <w:fldChar w:fldCharType="end"/>
      </w:r>
    </w:p>
    <w:p w14:paraId="34B4E733">
      <w:pPr>
        <w:pStyle w:val="19"/>
        <w:tabs>
          <w:tab w:val="right" w:leader="dot" w:pos="8730"/>
        </w:tabs>
        <w:rPr>
          <w:rFonts w:hint="eastAsia" w:ascii="方正仿宋_GBK" w:hAnsi="方正仿宋_GBK" w:eastAsia="方正仿宋_GBK" w:cs="方正仿宋_GBK"/>
          <w:i/>
          <w:iCs/>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_Toc15352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bCs/>
          <w:i/>
          <w:iCs/>
          <w:kern w:val="0"/>
          <w:szCs w:val="32"/>
        </w:rPr>
        <w:t>1．评审方法</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_Toc15352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30</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68CA43BD">
      <w:pPr>
        <w:pStyle w:val="19"/>
        <w:tabs>
          <w:tab w:val="right" w:leader="dot" w:pos="8730"/>
        </w:tabs>
        <w:rPr>
          <w:rFonts w:hint="eastAsia" w:ascii="方正仿宋_GBK" w:hAnsi="方正仿宋_GBK" w:eastAsia="方正仿宋_GBK" w:cs="方正仿宋_GBK"/>
          <w:i/>
          <w:iCs/>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_Toc24853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bCs/>
          <w:i/>
          <w:iCs/>
          <w:kern w:val="0"/>
          <w:szCs w:val="32"/>
        </w:rPr>
        <w:t>2．评审标准</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_Toc24853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30</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4198C926">
      <w:pPr>
        <w:pStyle w:val="19"/>
        <w:tabs>
          <w:tab w:val="right" w:leader="dot" w:pos="8730"/>
        </w:tabs>
        <w:rPr>
          <w:i w:val="0"/>
          <w:iCs w:val="0"/>
        </w:rPr>
      </w:pPr>
      <w:r>
        <w:rPr>
          <w:rFonts w:hint="eastAsia" w:ascii="方正仿宋_GBK" w:hAnsi="方正仿宋_GBK" w:eastAsia="方正仿宋_GBK" w:cs="方正仿宋_GBK"/>
          <w:bCs w:val="0"/>
          <w:i/>
          <w:iCs/>
          <w:szCs w:val="21"/>
        </w:rPr>
        <w:fldChar w:fldCharType="begin"/>
      </w:r>
      <w:r>
        <w:rPr>
          <w:rFonts w:hint="eastAsia" w:ascii="方正仿宋_GBK" w:hAnsi="方正仿宋_GBK" w:eastAsia="方正仿宋_GBK" w:cs="方正仿宋_GBK"/>
          <w:bCs w:val="0"/>
          <w:i/>
          <w:iCs/>
          <w:szCs w:val="21"/>
        </w:rPr>
        <w:instrText xml:space="preserve"> HYPERLINK \l _Toc17410 </w:instrText>
      </w:r>
      <w:r>
        <w:rPr>
          <w:rFonts w:hint="eastAsia" w:ascii="方正仿宋_GBK" w:hAnsi="方正仿宋_GBK" w:eastAsia="方正仿宋_GBK" w:cs="方正仿宋_GBK"/>
          <w:bCs w:val="0"/>
          <w:i/>
          <w:iCs/>
          <w:szCs w:val="21"/>
        </w:rPr>
        <w:fldChar w:fldCharType="separate"/>
      </w:r>
      <w:r>
        <w:rPr>
          <w:rFonts w:hint="eastAsia" w:ascii="方正仿宋_GBK" w:hAnsi="方正仿宋_GBK" w:eastAsia="方正仿宋_GBK" w:cs="方正仿宋_GBK"/>
          <w:bCs/>
          <w:i/>
          <w:iCs/>
          <w:kern w:val="0"/>
          <w:szCs w:val="32"/>
        </w:rPr>
        <w:t>3．评审程序</w:t>
      </w:r>
      <w:r>
        <w:rPr>
          <w:rFonts w:hint="eastAsia" w:ascii="方正仿宋_GBK" w:hAnsi="方正仿宋_GBK" w:eastAsia="方正仿宋_GBK" w:cs="方正仿宋_GBK"/>
          <w:i/>
          <w:iCs/>
        </w:rPr>
        <w:tab/>
      </w:r>
      <w:r>
        <w:rPr>
          <w:rFonts w:hint="eastAsia" w:ascii="方正仿宋_GBK" w:hAnsi="方正仿宋_GBK" w:eastAsia="方正仿宋_GBK" w:cs="方正仿宋_GBK"/>
          <w:i/>
          <w:iCs/>
        </w:rPr>
        <w:fldChar w:fldCharType="begin"/>
      </w:r>
      <w:r>
        <w:rPr>
          <w:rFonts w:hint="eastAsia" w:ascii="方正仿宋_GBK" w:hAnsi="方正仿宋_GBK" w:eastAsia="方正仿宋_GBK" w:cs="方正仿宋_GBK"/>
          <w:i/>
          <w:iCs/>
        </w:rPr>
        <w:instrText xml:space="preserve"> PAGEREF _Toc17410 \h </w:instrText>
      </w:r>
      <w:r>
        <w:rPr>
          <w:rFonts w:hint="eastAsia" w:ascii="方正仿宋_GBK" w:hAnsi="方正仿宋_GBK" w:eastAsia="方正仿宋_GBK" w:cs="方正仿宋_GBK"/>
          <w:i/>
          <w:iCs/>
        </w:rPr>
        <w:fldChar w:fldCharType="separate"/>
      </w:r>
      <w:r>
        <w:rPr>
          <w:rFonts w:hint="eastAsia" w:ascii="方正仿宋_GBK" w:hAnsi="方正仿宋_GBK" w:eastAsia="方正仿宋_GBK" w:cs="方正仿宋_GBK"/>
          <w:i/>
          <w:iCs/>
        </w:rPr>
        <w:t>30</w:t>
      </w:r>
      <w:r>
        <w:rPr>
          <w:rFonts w:hint="eastAsia" w:ascii="方正仿宋_GBK" w:hAnsi="方正仿宋_GBK" w:eastAsia="方正仿宋_GBK" w:cs="方正仿宋_GBK"/>
          <w:i/>
          <w:iCs/>
        </w:rPr>
        <w:fldChar w:fldCharType="end"/>
      </w:r>
      <w:r>
        <w:rPr>
          <w:rFonts w:hint="eastAsia" w:ascii="方正仿宋_GBK" w:hAnsi="方正仿宋_GBK" w:eastAsia="方正仿宋_GBK" w:cs="方正仿宋_GBK"/>
          <w:bCs w:val="0"/>
          <w:i/>
          <w:iCs/>
          <w:szCs w:val="21"/>
        </w:rPr>
        <w:fldChar w:fldCharType="end"/>
      </w:r>
    </w:p>
    <w:p w14:paraId="537C0B4C">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_Toc6912 </w:instrText>
      </w:r>
      <w:r>
        <w:rPr>
          <w:rFonts w:ascii="宋体" w:hAnsi="宋体" w:eastAsia="宋体"/>
          <w:bCs w:val="0"/>
          <w:szCs w:val="21"/>
        </w:rPr>
        <w:fldChar w:fldCharType="separate"/>
      </w:r>
      <w:r>
        <w:rPr>
          <w:rFonts w:hint="eastAsia" w:ascii="宋体" w:hAnsi="宋体"/>
          <w:szCs w:val="32"/>
        </w:rPr>
        <w:t>第四章  合同条款及格式</w:t>
      </w:r>
      <w:r>
        <w:tab/>
      </w:r>
      <w:r>
        <w:fldChar w:fldCharType="begin"/>
      </w:r>
      <w:r>
        <w:instrText xml:space="preserve"> PAGEREF _Toc6912 \h </w:instrText>
      </w:r>
      <w:r>
        <w:fldChar w:fldCharType="separate"/>
      </w:r>
      <w:r>
        <w:t>35</w:t>
      </w:r>
      <w:r>
        <w:fldChar w:fldCharType="end"/>
      </w:r>
      <w:r>
        <w:rPr>
          <w:rFonts w:ascii="宋体" w:hAnsi="宋体" w:eastAsia="宋体"/>
          <w:bCs w:val="0"/>
          <w:szCs w:val="21"/>
        </w:rPr>
        <w:fldChar w:fldCharType="end"/>
      </w:r>
    </w:p>
    <w:p w14:paraId="74907738">
      <w:pPr>
        <w:pStyle w:val="33"/>
        <w:tabs>
          <w:tab w:val="right" w:leader="dot" w:pos="8730"/>
        </w:tabs>
        <w:rPr>
          <w:rFonts w:hint="eastAsia" w:ascii="方正仿宋_GBK" w:hAnsi="方正仿宋_GBK" w:eastAsia="方正仿宋_GBK" w:cs="方正仿宋_GBK"/>
          <w:i/>
          <w:iCs/>
        </w:rPr>
      </w:pPr>
      <w:r>
        <w:rPr>
          <w:rFonts w:hint="eastAsia" w:ascii="方正仿宋_GBK" w:hAnsi="方正仿宋_GBK" w:eastAsia="方正仿宋_GBK" w:cs="方正仿宋_GBK"/>
          <w:b w:val="0"/>
          <w:bCs w:val="0"/>
          <w:i/>
          <w:iCs/>
          <w:szCs w:val="21"/>
        </w:rPr>
        <w:fldChar w:fldCharType="begin"/>
      </w:r>
      <w:r>
        <w:rPr>
          <w:rFonts w:hint="eastAsia" w:ascii="方正仿宋_GBK" w:hAnsi="方正仿宋_GBK" w:eastAsia="方正仿宋_GBK" w:cs="方正仿宋_GBK"/>
          <w:b w:val="0"/>
          <w:bCs w:val="0"/>
          <w:i/>
          <w:iCs/>
          <w:szCs w:val="21"/>
        </w:rPr>
        <w:instrText xml:space="preserve"> HYPERLINK \l _Toc23222 </w:instrText>
      </w:r>
      <w:r>
        <w:rPr>
          <w:rFonts w:hint="eastAsia" w:ascii="方正仿宋_GBK" w:hAnsi="方正仿宋_GBK" w:eastAsia="方正仿宋_GBK" w:cs="方正仿宋_GBK"/>
          <w:b w:val="0"/>
          <w:bCs w:val="0"/>
          <w:i/>
          <w:iCs/>
          <w:szCs w:val="21"/>
        </w:rPr>
        <w:fldChar w:fldCharType="separate"/>
      </w:r>
      <w:r>
        <w:rPr>
          <w:rFonts w:hint="eastAsia" w:ascii="方正仿宋_GBK" w:hAnsi="方正仿宋_GBK" w:eastAsia="方正仿宋_GBK" w:cs="方正仿宋_GBK"/>
          <w:b w:val="0"/>
          <w:bCs w:val="0"/>
          <w:i/>
          <w:iCs/>
          <w:szCs w:val="28"/>
          <w:highlight w:val="none"/>
        </w:rPr>
        <w:t>建设工程</w:t>
      </w:r>
      <w:r>
        <w:rPr>
          <w:rFonts w:hint="eastAsia" w:ascii="方正仿宋_GBK" w:hAnsi="方正仿宋_GBK" w:eastAsia="方正仿宋_GBK" w:cs="方正仿宋_GBK"/>
          <w:b w:val="0"/>
          <w:bCs w:val="0"/>
          <w:i/>
          <w:iCs/>
          <w:szCs w:val="28"/>
          <w:highlight w:val="none"/>
          <w:lang w:val="en-US" w:eastAsia="zh-CN"/>
        </w:rPr>
        <w:t>前期工作</w:t>
      </w:r>
      <w:r>
        <w:rPr>
          <w:rFonts w:hint="eastAsia" w:ascii="方正仿宋_GBK" w:hAnsi="方正仿宋_GBK" w:eastAsia="方正仿宋_GBK" w:cs="方正仿宋_GBK"/>
          <w:b w:val="0"/>
          <w:bCs w:val="0"/>
          <w:i/>
          <w:iCs/>
          <w:szCs w:val="28"/>
          <w:highlight w:val="none"/>
        </w:rPr>
        <w:t>合同</w:t>
      </w:r>
      <w:r>
        <w:rPr>
          <w:rFonts w:hint="eastAsia" w:ascii="方正仿宋_GBK" w:hAnsi="方正仿宋_GBK" w:eastAsia="方正仿宋_GBK" w:cs="方正仿宋_GBK"/>
          <w:b w:val="0"/>
          <w:bCs w:val="0"/>
          <w:i/>
          <w:iCs/>
        </w:rPr>
        <w:tab/>
      </w:r>
      <w:r>
        <w:rPr>
          <w:rFonts w:hint="eastAsia" w:ascii="方正仿宋_GBK" w:hAnsi="方正仿宋_GBK" w:eastAsia="方正仿宋_GBK" w:cs="方正仿宋_GBK"/>
          <w:b w:val="0"/>
          <w:bCs w:val="0"/>
          <w:i/>
          <w:iCs/>
        </w:rPr>
        <w:fldChar w:fldCharType="begin"/>
      </w:r>
      <w:r>
        <w:rPr>
          <w:rFonts w:hint="eastAsia" w:ascii="方正仿宋_GBK" w:hAnsi="方正仿宋_GBK" w:eastAsia="方正仿宋_GBK" w:cs="方正仿宋_GBK"/>
          <w:b w:val="0"/>
          <w:bCs w:val="0"/>
          <w:i/>
          <w:iCs/>
        </w:rPr>
        <w:instrText xml:space="preserve"> PAGEREF _Toc23222 \h </w:instrText>
      </w:r>
      <w:r>
        <w:rPr>
          <w:rFonts w:hint="eastAsia" w:ascii="方正仿宋_GBK" w:hAnsi="方正仿宋_GBK" w:eastAsia="方正仿宋_GBK" w:cs="方正仿宋_GBK"/>
          <w:b w:val="0"/>
          <w:bCs w:val="0"/>
          <w:i/>
          <w:iCs/>
        </w:rPr>
        <w:fldChar w:fldCharType="separate"/>
      </w:r>
      <w:r>
        <w:rPr>
          <w:rFonts w:hint="eastAsia" w:ascii="方正仿宋_GBK" w:hAnsi="方正仿宋_GBK" w:eastAsia="方正仿宋_GBK" w:cs="方正仿宋_GBK"/>
          <w:b w:val="0"/>
          <w:bCs w:val="0"/>
          <w:i/>
          <w:iCs/>
        </w:rPr>
        <w:t>35</w:t>
      </w:r>
      <w:r>
        <w:rPr>
          <w:rFonts w:hint="eastAsia" w:ascii="方正仿宋_GBK" w:hAnsi="方正仿宋_GBK" w:eastAsia="方正仿宋_GBK" w:cs="方正仿宋_GBK"/>
          <w:b w:val="0"/>
          <w:bCs w:val="0"/>
          <w:i/>
          <w:iCs/>
        </w:rPr>
        <w:fldChar w:fldCharType="end"/>
      </w:r>
      <w:r>
        <w:rPr>
          <w:rFonts w:hint="eastAsia" w:ascii="方正仿宋_GBK" w:hAnsi="方正仿宋_GBK" w:eastAsia="方正仿宋_GBK" w:cs="方正仿宋_GBK"/>
          <w:b w:val="0"/>
          <w:bCs w:val="0"/>
          <w:i/>
          <w:iCs/>
          <w:szCs w:val="21"/>
        </w:rPr>
        <w:fldChar w:fldCharType="end"/>
      </w:r>
    </w:p>
    <w:p w14:paraId="042123C2">
      <w:pPr>
        <w:pStyle w:val="27"/>
        <w:tabs>
          <w:tab w:val="right" w:leader="dot" w:pos="8730"/>
        </w:tabs>
        <w:ind w:firstLine="200" w:firstLineChars="100"/>
      </w:pPr>
      <w:r>
        <w:rPr>
          <w:rFonts w:hint="eastAsia" w:ascii="方正仿宋_GBK" w:hAnsi="方正仿宋_GBK" w:eastAsia="方正仿宋_GBK" w:cs="方正仿宋_GBK"/>
          <w:b w:val="0"/>
          <w:bCs/>
          <w:i/>
          <w:iCs/>
          <w:szCs w:val="21"/>
        </w:rPr>
        <w:fldChar w:fldCharType="begin"/>
      </w:r>
      <w:r>
        <w:rPr>
          <w:rFonts w:hint="eastAsia" w:ascii="方正仿宋_GBK" w:hAnsi="方正仿宋_GBK" w:eastAsia="方正仿宋_GBK" w:cs="方正仿宋_GBK"/>
          <w:b w:val="0"/>
          <w:bCs/>
          <w:i/>
          <w:iCs/>
          <w:szCs w:val="21"/>
        </w:rPr>
        <w:instrText xml:space="preserve"> HYPERLINK \l _Toc89 </w:instrText>
      </w:r>
      <w:r>
        <w:rPr>
          <w:rFonts w:hint="eastAsia" w:ascii="方正仿宋_GBK" w:hAnsi="方正仿宋_GBK" w:eastAsia="方正仿宋_GBK" w:cs="方正仿宋_GBK"/>
          <w:b w:val="0"/>
          <w:bCs/>
          <w:i/>
          <w:iCs/>
          <w:szCs w:val="21"/>
        </w:rPr>
        <w:fldChar w:fldCharType="separate"/>
      </w:r>
      <w:r>
        <w:rPr>
          <w:rFonts w:hint="eastAsia" w:ascii="方正仿宋_GBK" w:hAnsi="方正仿宋_GBK" w:eastAsia="方正仿宋_GBK" w:cs="方正仿宋_GBK"/>
          <w:b w:val="0"/>
          <w:i/>
          <w:iCs/>
          <w:kern w:val="2"/>
          <w:szCs w:val="32"/>
          <w:highlight w:val="none"/>
        </w:rPr>
        <w:t>廉  洁  协  议</w:t>
      </w:r>
      <w:r>
        <w:rPr>
          <w:rFonts w:hint="eastAsia" w:ascii="方正仿宋_GBK" w:hAnsi="方正仿宋_GBK" w:eastAsia="方正仿宋_GBK" w:cs="方正仿宋_GBK"/>
          <w:b w:val="0"/>
          <w:i/>
          <w:iCs/>
        </w:rPr>
        <w:tab/>
      </w:r>
      <w:r>
        <w:rPr>
          <w:rFonts w:hint="eastAsia" w:ascii="方正仿宋_GBK" w:hAnsi="方正仿宋_GBK" w:eastAsia="方正仿宋_GBK" w:cs="方正仿宋_GBK"/>
          <w:b w:val="0"/>
          <w:i/>
          <w:iCs/>
        </w:rPr>
        <w:fldChar w:fldCharType="begin"/>
      </w:r>
      <w:r>
        <w:rPr>
          <w:rFonts w:hint="eastAsia" w:ascii="方正仿宋_GBK" w:hAnsi="方正仿宋_GBK" w:eastAsia="方正仿宋_GBK" w:cs="方正仿宋_GBK"/>
          <w:b w:val="0"/>
          <w:i/>
          <w:iCs/>
        </w:rPr>
        <w:instrText xml:space="preserve"> PAGEREF _Toc89 \h </w:instrText>
      </w:r>
      <w:r>
        <w:rPr>
          <w:rFonts w:hint="eastAsia" w:ascii="方正仿宋_GBK" w:hAnsi="方正仿宋_GBK" w:eastAsia="方正仿宋_GBK" w:cs="方正仿宋_GBK"/>
          <w:b w:val="0"/>
          <w:i/>
          <w:iCs/>
        </w:rPr>
        <w:fldChar w:fldCharType="separate"/>
      </w:r>
      <w:r>
        <w:rPr>
          <w:rFonts w:hint="eastAsia" w:ascii="方正仿宋_GBK" w:hAnsi="方正仿宋_GBK" w:eastAsia="方正仿宋_GBK" w:cs="方正仿宋_GBK"/>
          <w:b w:val="0"/>
          <w:i/>
          <w:iCs/>
        </w:rPr>
        <w:t>42</w:t>
      </w:r>
      <w:r>
        <w:rPr>
          <w:rFonts w:hint="eastAsia" w:ascii="方正仿宋_GBK" w:hAnsi="方正仿宋_GBK" w:eastAsia="方正仿宋_GBK" w:cs="方正仿宋_GBK"/>
          <w:b w:val="0"/>
          <w:i/>
          <w:iCs/>
        </w:rPr>
        <w:fldChar w:fldCharType="end"/>
      </w:r>
      <w:r>
        <w:rPr>
          <w:rFonts w:hint="eastAsia" w:ascii="方正仿宋_GBK" w:hAnsi="方正仿宋_GBK" w:eastAsia="方正仿宋_GBK" w:cs="方正仿宋_GBK"/>
          <w:b w:val="0"/>
          <w:bCs/>
          <w:i/>
          <w:iCs/>
          <w:szCs w:val="21"/>
        </w:rPr>
        <w:fldChar w:fldCharType="end"/>
      </w:r>
    </w:p>
    <w:p w14:paraId="0E066369">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_Toc7850 </w:instrText>
      </w:r>
      <w:r>
        <w:rPr>
          <w:rFonts w:ascii="宋体" w:hAnsi="宋体" w:eastAsia="宋体"/>
          <w:bCs w:val="0"/>
          <w:szCs w:val="21"/>
        </w:rPr>
        <w:fldChar w:fldCharType="separate"/>
      </w:r>
      <w:r>
        <w:rPr>
          <w:rFonts w:hint="eastAsia" w:ascii="宋体" w:hAnsi="宋体" w:cs="宋体"/>
        </w:rPr>
        <w:t xml:space="preserve">第五章 </w:t>
      </w:r>
      <w:r>
        <w:rPr>
          <w:rFonts w:ascii="宋体" w:hAnsi="宋体" w:cs="宋体"/>
        </w:rPr>
        <w:t xml:space="preserve"> </w:t>
      </w:r>
      <w:r>
        <w:rPr>
          <w:rFonts w:hint="eastAsia" w:ascii="宋体" w:hAnsi="宋体" w:cs="宋体"/>
        </w:rPr>
        <w:t>比选人要求（如有）</w:t>
      </w:r>
      <w:r>
        <w:tab/>
      </w:r>
      <w:r>
        <w:fldChar w:fldCharType="begin"/>
      </w:r>
      <w:r>
        <w:instrText xml:space="preserve"> PAGEREF _Toc7850 \h </w:instrText>
      </w:r>
      <w:r>
        <w:fldChar w:fldCharType="separate"/>
      </w:r>
      <w:r>
        <w:t>47</w:t>
      </w:r>
      <w:r>
        <w:fldChar w:fldCharType="end"/>
      </w:r>
      <w:r>
        <w:rPr>
          <w:rFonts w:ascii="宋体" w:hAnsi="宋体" w:eastAsia="宋体"/>
          <w:bCs w:val="0"/>
          <w:szCs w:val="21"/>
        </w:rPr>
        <w:fldChar w:fldCharType="end"/>
      </w:r>
    </w:p>
    <w:p w14:paraId="345FDD50">
      <w:pPr>
        <w:pStyle w:val="27"/>
        <w:tabs>
          <w:tab w:val="right" w:leader="dot" w:pos="8730"/>
        </w:tabs>
      </w:pPr>
      <w:r>
        <w:rPr>
          <w:rFonts w:ascii="宋体" w:hAnsi="宋体" w:eastAsia="宋体"/>
          <w:bCs w:val="0"/>
          <w:szCs w:val="21"/>
        </w:rPr>
        <w:fldChar w:fldCharType="begin"/>
      </w:r>
      <w:r>
        <w:rPr>
          <w:rFonts w:ascii="宋体" w:hAnsi="宋体" w:eastAsia="宋体"/>
          <w:bCs w:val="0"/>
          <w:szCs w:val="21"/>
        </w:rPr>
        <w:instrText xml:space="preserve"> HYPERLINK \l _Toc21912 </w:instrText>
      </w:r>
      <w:r>
        <w:rPr>
          <w:rFonts w:ascii="宋体" w:hAnsi="宋体" w:eastAsia="宋体"/>
          <w:bCs w:val="0"/>
          <w:szCs w:val="21"/>
        </w:rPr>
        <w:fldChar w:fldCharType="separate"/>
      </w:r>
      <w:r>
        <w:rPr>
          <w:rFonts w:hint="eastAsia" w:ascii="宋体" w:hAnsi="宋体" w:cs="宋体"/>
        </w:rPr>
        <w:t xml:space="preserve">第六章 </w:t>
      </w:r>
      <w:r>
        <w:rPr>
          <w:rFonts w:ascii="宋体" w:hAnsi="宋体" w:cs="宋体"/>
        </w:rPr>
        <w:t xml:space="preserve"> </w:t>
      </w:r>
      <w:r>
        <w:rPr>
          <w:rFonts w:hint="eastAsia" w:ascii="宋体" w:hAnsi="宋体" w:cs="宋体"/>
        </w:rPr>
        <w:t>比选申请文件格式</w:t>
      </w:r>
      <w:r>
        <w:tab/>
      </w:r>
      <w:r>
        <w:fldChar w:fldCharType="begin"/>
      </w:r>
      <w:r>
        <w:instrText xml:space="preserve"> PAGEREF _Toc21912 \h </w:instrText>
      </w:r>
      <w:r>
        <w:fldChar w:fldCharType="separate"/>
      </w:r>
      <w:r>
        <w:t>48</w:t>
      </w:r>
      <w:r>
        <w:fldChar w:fldCharType="end"/>
      </w:r>
      <w:r>
        <w:rPr>
          <w:rFonts w:ascii="宋体" w:hAnsi="宋体" w:eastAsia="宋体"/>
          <w:bCs w:val="0"/>
          <w:szCs w:val="21"/>
        </w:rPr>
        <w:fldChar w:fldCharType="end"/>
      </w:r>
    </w:p>
    <w:p w14:paraId="28796A7C">
      <w:pPr>
        <w:pStyle w:val="4"/>
        <w:spacing w:line="360" w:lineRule="auto"/>
        <w:rPr>
          <w:rFonts w:ascii="宋体" w:hAnsi="宋体" w:eastAsia="宋体"/>
        </w:rPr>
        <w:sectPr>
          <w:headerReference r:id="rId3" w:type="default"/>
          <w:footerReference r:id="rId4" w:type="default"/>
          <w:pgSz w:w="11906" w:h="16838"/>
          <w:pgMar w:top="1418" w:right="1588" w:bottom="1418" w:left="1588" w:header="851" w:footer="992" w:gutter="0"/>
          <w:pgNumType w:start="1"/>
          <w:cols w:space="720" w:num="1"/>
          <w:docGrid w:linePitch="312" w:charSpace="0"/>
        </w:sectPr>
      </w:pPr>
      <w:r>
        <w:rPr>
          <w:rFonts w:ascii="宋体" w:hAnsi="宋体" w:eastAsia="宋体"/>
          <w:b w:val="0"/>
          <w:bCs w:val="0"/>
          <w:sz w:val="21"/>
          <w:szCs w:val="21"/>
        </w:rPr>
        <w:fldChar w:fldCharType="end"/>
      </w:r>
      <w:bookmarkStart w:id="1" w:name="_Toc9656"/>
      <w:bookmarkStart w:id="2" w:name="_Toc7012"/>
      <w:bookmarkStart w:id="3" w:name="_Toc24354"/>
      <w:r>
        <w:rPr>
          <w:rFonts w:hint="eastAsia" w:ascii="宋体" w:hAnsi="宋体" w:eastAsia="宋体"/>
          <w:b w:val="0"/>
          <w:bCs w:val="0"/>
          <w:sz w:val="21"/>
          <w:szCs w:val="21"/>
        </w:rPr>
        <w:t xml:space="preserve"> </w:t>
      </w:r>
      <w:bookmarkEnd w:id="1"/>
      <w:bookmarkEnd w:id="2"/>
      <w:bookmarkEnd w:id="3"/>
    </w:p>
    <w:p w14:paraId="7C5D6DB6">
      <w:pPr>
        <w:pStyle w:val="3"/>
        <w:spacing w:before="0" w:after="0"/>
        <w:ind w:firstLine="643"/>
        <w:jc w:val="center"/>
        <w:rPr>
          <w:rFonts w:ascii="宋体" w:hAnsi="宋体"/>
          <w:sz w:val="32"/>
          <w:szCs w:val="32"/>
        </w:rPr>
      </w:pPr>
      <w:bookmarkStart w:id="4" w:name="_Toc31831"/>
      <w:bookmarkStart w:id="5" w:name="_Toc11274"/>
      <w:bookmarkStart w:id="6" w:name="_Toc180748386"/>
      <w:bookmarkStart w:id="7" w:name="_Toc6541"/>
      <w:r>
        <w:rPr>
          <w:rFonts w:hint="eastAsia" w:ascii="宋体" w:hAnsi="宋体"/>
          <w:sz w:val="32"/>
          <w:szCs w:val="32"/>
        </w:rPr>
        <w:t xml:space="preserve">第一章  </w:t>
      </w:r>
      <w:bookmarkEnd w:id="0"/>
      <w:r>
        <w:rPr>
          <w:rFonts w:hint="eastAsia" w:ascii="宋体" w:hAnsi="宋体"/>
          <w:sz w:val="32"/>
          <w:szCs w:val="32"/>
        </w:rPr>
        <w:t>比选公告</w:t>
      </w:r>
      <w:bookmarkEnd w:id="4"/>
      <w:bookmarkEnd w:id="5"/>
      <w:bookmarkEnd w:id="6"/>
      <w:bookmarkEnd w:id="7"/>
    </w:p>
    <w:p w14:paraId="2ED36617">
      <w:pPr>
        <w:ind w:firstLine="422"/>
        <w:rPr>
          <w:b/>
          <w:u w:val="single"/>
        </w:rPr>
      </w:pPr>
    </w:p>
    <w:p w14:paraId="637E23D3">
      <w:pPr>
        <w:spacing w:line="460" w:lineRule="exact"/>
        <w:ind w:firstLine="422"/>
        <w:rPr>
          <w:rFonts w:ascii="宋体" w:hAnsi="宋体" w:cs="宋体"/>
          <w:b/>
        </w:rPr>
      </w:pPr>
      <w:r>
        <w:rPr>
          <w:rFonts w:hint="eastAsia" w:ascii="宋体" w:hAnsi="宋体" w:cs="宋体"/>
          <w:b/>
        </w:rPr>
        <w:t>1. 比选条件</w:t>
      </w:r>
    </w:p>
    <w:p w14:paraId="31818517">
      <w:pPr>
        <w:spacing w:line="460" w:lineRule="exact"/>
        <w:ind w:firstLine="420" w:firstLineChars="200"/>
        <w:rPr>
          <w:rFonts w:ascii="宋体" w:hAnsi="宋体"/>
          <w:kern w:val="0"/>
        </w:rPr>
      </w:pPr>
      <w:r>
        <w:rPr>
          <w:rFonts w:hint="eastAsia" w:ascii="宋体" w:hAnsi="宋体"/>
          <w:kern w:val="0"/>
        </w:rPr>
        <w:t>本比选项目</w:t>
      </w:r>
      <w:r>
        <w:rPr>
          <w:rFonts w:hint="eastAsia" w:ascii="宋体" w:hAnsi="宋体"/>
          <w:kern w:val="0"/>
          <w:u w:val="single"/>
        </w:rPr>
        <w:t>张家湾车辆基地TOD项目配套道路前期工作</w:t>
      </w:r>
      <w:r>
        <w:rPr>
          <w:rFonts w:hint="eastAsia" w:ascii="宋体" w:hAnsi="宋体"/>
          <w:kern w:val="0"/>
        </w:rPr>
        <w:t>已被研究决定实施，比选人为</w:t>
      </w:r>
      <w:r>
        <w:rPr>
          <w:rFonts w:hint="eastAsia"/>
          <w:b/>
          <w:u w:val="single"/>
          <w:lang w:eastAsia="zh-CN"/>
        </w:rPr>
        <w:t>重庆交通建设管理</w:t>
      </w:r>
      <w:r>
        <w:rPr>
          <w:rFonts w:hint="eastAsia"/>
          <w:b/>
          <w:u w:val="single"/>
        </w:rPr>
        <w:t>有限公司</w:t>
      </w:r>
      <w:r>
        <w:rPr>
          <w:rFonts w:hint="eastAsia" w:ascii="宋体" w:hAnsi="宋体"/>
          <w:kern w:val="0"/>
        </w:rPr>
        <w:t>，资金来源为</w:t>
      </w:r>
      <w:r>
        <w:rPr>
          <w:rFonts w:hint="eastAsia" w:ascii="宋体" w:hAnsi="宋体"/>
          <w:kern w:val="0"/>
          <w:u w:val="single"/>
        </w:rPr>
        <w:t xml:space="preserve"> </w:t>
      </w:r>
      <w:r>
        <w:rPr>
          <w:rFonts w:hint="eastAsia" w:ascii="宋体" w:hAnsi="宋体"/>
          <w:kern w:val="0"/>
          <w:u w:val="single"/>
          <w:lang w:val="en-US" w:eastAsia="zh-CN"/>
        </w:rPr>
        <w:t>财政资金</w:t>
      </w:r>
      <w:r>
        <w:rPr>
          <w:rFonts w:ascii="宋体" w:hAnsi="宋体"/>
          <w:kern w:val="0"/>
          <w:u w:val="single"/>
        </w:rPr>
        <w:t xml:space="preserve"> </w:t>
      </w:r>
      <w:r>
        <w:rPr>
          <w:rFonts w:hint="eastAsia" w:ascii="宋体" w:hAnsi="宋体"/>
          <w:kern w:val="0"/>
        </w:rPr>
        <w:t>，项目已具备比选条件，现进行竞争性比选。</w:t>
      </w:r>
    </w:p>
    <w:p w14:paraId="6BBCA370">
      <w:pPr>
        <w:spacing w:line="460" w:lineRule="exact"/>
        <w:ind w:firstLine="422"/>
        <w:rPr>
          <w:rFonts w:ascii="宋体" w:hAnsi="宋体" w:cs="宋体"/>
          <w:b/>
        </w:rPr>
      </w:pPr>
      <w:bookmarkStart w:id="8" w:name="_Toc359850513"/>
      <w:r>
        <w:rPr>
          <w:rFonts w:hint="eastAsia" w:ascii="宋体" w:hAnsi="宋体" w:cs="宋体"/>
          <w:b/>
        </w:rPr>
        <w:t>2. 项目概况与比选范围</w:t>
      </w:r>
      <w:bookmarkEnd w:id="8"/>
    </w:p>
    <w:p w14:paraId="7AEDA89F">
      <w:pPr>
        <w:spacing w:line="460" w:lineRule="exact"/>
        <w:ind w:right="-290" w:rightChars="-138" w:firstLine="420" w:firstLineChars="200"/>
        <w:rPr>
          <w:rFonts w:ascii="宋体" w:hAnsi="宋体"/>
          <w:kern w:val="0"/>
        </w:rPr>
      </w:pPr>
      <w:r>
        <w:rPr>
          <w:rFonts w:hint="eastAsia" w:ascii="宋体" w:hAnsi="宋体"/>
          <w:kern w:val="0"/>
        </w:rPr>
        <w:t>2.1 项目地点：</w:t>
      </w:r>
      <w:r>
        <w:rPr>
          <w:rFonts w:hint="eastAsia" w:ascii="宋体" w:hAnsi="宋体"/>
          <w:kern w:val="0"/>
          <w:u w:val="single"/>
        </w:rPr>
        <w:t xml:space="preserve"> </w:t>
      </w:r>
      <w:r>
        <w:rPr>
          <w:rFonts w:hint="eastAsia" w:ascii="宋体" w:hAnsi="宋体"/>
          <w:kern w:val="0"/>
          <w:u w:val="single"/>
          <w:lang w:val="en-US" w:eastAsia="zh-CN"/>
        </w:rPr>
        <w:t>重庆市沙坪坝区</w:t>
      </w:r>
      <w:r>
        <w:rPr>
          <w:rFonts w:ascii="宋体" w:hAnsi="宋体"/>
          <w:kern w:val="0"/>
          <w:u w:val="single"/>
        </w:rPr>
        <w:t xml:space="preserve"> </w:t>
      </w:r>
    </w:p>
    <w:p w14:paraId="2DD7E744">
      <w:pPr>
        <w:spacing w:line="460" w:lineRule="exact"/>
        <w:ind w:firstLine="420" w:firstLineChars="200"/>
        <w:rPr>
          <w:rFonts w:ascii="宋体" w:hAnsi="宋体"/>
          <w:kern w:val="0"/>
        </w:rPr>
      </w:pPr>
      <w:r>
        <w:rPr>
          <w:rFonts w:hint="eastAsia" w:ascii="宋体" w:hAnsi="宋体"/>
          <w:bCs/>
        </w:rPr>
        <w:t>2.2 项目规模及内容：</w:t>
      </w:r>
      <w:r>
        <w:rPr>
          <w:rFonts w:hint="eastAsia" w:ascii="宋体" w:hAnsi="宋体"/>
          <w:kern w:val="0"/>
          <w:u w:val="single"/>
        </w:rPr>
        <w:t xml:space="preserve"> 配套道路包含横三路(部分)、西支路两条，总长约 570m，以及箱涵迁改，共计建设费用 1975.33 万元。横三路部分起点接规划大学城东一路，向东延伸终止于盖板西侧边缘，长约160m，道路等级为城市次干路，设计时速 30km/h，标准路幅宽度为 32m，建设费用约 618万元；西支路起点接大学城东一路，向北延伸终止于横一路，长约 410m，道路等级为城市支路，设计时速30km/h，标准路幅宽度 16m，建设费用约 860 万元；箱涵迁改费用 497.33 万元。</w:t>
      </w:r>
      <w:r>
        <w:rPr>
          <w:rFonts w:hint="eastAsia" w:ascii="宋体" w:hAnsi="宋体"/>
          <w:kern w:val="0"/>
          <w:u w:val="single"/>
          <w:lang w:eastAsia="zh-CN"/>
        </w:rPr>
        <w:t>（</w:t>
      </w:r>
      <w:r>
        <w:rPr>
          <w:rFonts w:hint="eastAsia" w:ascii="宋体" w:hAnsi="宋体"/>
          <w:kern w:val="0"/>
          <w:u w:val="single"/>
          <w:lang w:val="en-US" w:eastAsia="zh-CN"/>
        </w:rPr>
        <w:t>费用以主管部门批复为准</w:t>
      </w:r>
      <w:r>
        <w:rPr>
          <w:rFonts w:hint="eastAsia" w:ascii="宋体" w:hAnsi="宋体"/>
          <w:kern w:val="0"/>
          <w:u w:val="single"/>
          <w:lang w:eastAsia="zh-CN"/>
        </w:rPr>
        <w:t>）</w:t>
      </w:r>
      <w:r>
        <w:rPr>
          <w:rFonts w:ascii="宋体" w:hAnsi="宋体"/>
          <w:kern w:val="0"/>
          <w:u w:val="single"/>
        </w:rPr>
        <w:t xml:space="preserve">        </w:t>
      </w:r>
    </w:p>
    <w:p w14:paraId="19D7FBD8">
      <w:pPr>
        <w:spacing w:line="460" w:lineRule="exact"/>
        <w:ind w:right="-290" w:rightChars="-138" w:firstLine="420" w:firstLineChars="200"/>
        <w:rPr>
          <w:rFonts w:ascii="宋体" w:hAnsi="宋体"/>
          <w:kern w:val="0"/>
        </w:rPr>
      </w:pPr>
      <w:r>
        <w:rPr>
          <w:rFonts w:hint="eastAsia" w:ascii="宋体" w:hAnsi="宋体"/>
          <w:kern w:val="0"/>
        </w:rPr>
        <w:t>2.3 服务期要求：</w:t>
      </w:r>
      <w:r>
        <w:rPr>
          <w:rFonts w:hint="eastAsia" w:ascii="宋体" w:hAnsi="宋体"/>
          <w:kern w:val="0"/>
          <w:u w:val="single"/>
        </w:rPr>
        <w:t xml:space="preserve"> 根据项目进度开展张家湾车辆基地TOD配套道路前期工作，工期</w:t>
      </w:r>
      <w:r>
        <w:rPr>
          <w:rFonts w:hint="eastAsia" w:ascii="宋体" w:hAnsi="宋体"/>
          <w:kern w:val="0"/>
          <w:u w:val="single"/>
          <w:lang w:val="en-US" w:eastAsia="zh-CN"/>
        </w:rPr>
        <w:t>暂定</w:t>
      </w:r>
      <w:r>
        <w:rPr>
          <w:rFonts w:hint="eastAsia" w:ascii="宋体" w:hAnsi="宋体"/>
          <w:kern w:val="0"/>
          <w:u w:val="single"/>
        </w:rPr>
        <w:t>100天。</w:t>
      </w:r>
      <w:r>
        <w:rPr>
          <w:rFonts w:ascii="宋体" w:hAnsi="宋体"/>
          <w:kern w:val="0"/>
          <w:u w:val="single"/>
        </w:rPr>
        <w:t xml:space="preserve">  </w:t>
      </w:r>
    </w:p>
    <w:p w14:paraId="3310B1B2">
      <w:pPr>
        <w:spacing w:line="460" w:lineRule="exact"/>
        <w:ind w:firstLine="420" w:firstLineChars="200"/>
        <w:rPr>
          <w:rFonts w:ascii="宋体" w:hAnsi="宋体"/>
          <w:kern w:val="0"/>
        </w:rPr>
      </w:pPr>
      <w:r>
        <w:rPr>
          <w:rFonts w:ascii="宋体" w:hAnsi="宋体"/>
          <w:kern w:val="0"/>
        </w:rPr>
        <w:t>2.4</w:t>
      </w:r>
      <w:r>
        <w:rPr>
          <w:rFonts w:hint="eastAsia" w:ascii="宋体" w:hAnsi="宋体"/>
          <w:kern w:val="0"/>
        </w:rPr>
        <w:t xml:space="preserve"> 比选范围：</w:t>
      </w:r>
      <w:r>
        <w:rPr>
          <w:rFonts w:hint="eastAsia" w:ascii="宋体" w:hAnsi="宋体"/>
          <w:kern w:val="0"/>
          <w:u w:val="single"/>
        </w:rPr>
        <w:t xml:space="preserve"> </w:t>
      </w:r>
      <w:r>
        <w:rPr>
          <w:rFonts w:hint="eastAsia" w:ascii="宋体" w:hAnsi="宋体" w:eastAsia="宋体"/>
          <w:kern w:val="0"/>
          <w:sz w:val="21"/>
          <w:u w:val="single"/>
          <w:lang w:val="en-US" w:eastAsia="zh-CN"/>
        </w:rPr>
        <w:t>按照重庆市政道路建设有关法律法规，完成张家湾车辆基地TOD项目配套道路的必要性论证（提级论证）、工程可行性报告及相关要件、勘察设计及相关要件等前期工作，并配合完成相关审查备案程序。</w:t>
      </w:r>
    </w:p>
    <w:p w14:paraId="4849B19E">
      <w:pPr>
        <w:spacing w:line="460" w:lineRule="exact"/>
        <w:ind w:firstLine="422"/>
        <w:rPr>
          <w:rFonts w:ascii="宋体" w:hAnsi="宋体" w:cs="宋体"/>
          <w:b/>
        </w:rPr>
      </w:pPr>
      <w:bookmarkStart w:id="9" w:name="_Toc359850514"/>
      <w:r>
        <w:rPr>
          <w:rFonts w:hint="eastAsia" w:ascii="宋体" w:hAnsi="宋体" w:cs="宋体"/>
          <w:b/>
        </w:rPr>
        <w:t>3. 比选申请人资格要求</w:t>
      </w:r>
      <w:bookmarkEnd w:id="9"/>
    </w:p>
    <w:p w14:paraId="49E70171">
      <w:pPr>
        <w:spacing w:line="460" w:lineRule="exact"/>
        <w:ind w:firstLine="420" w:firstLineChars="200"/>
        <w:rPr>
          <w:rFonts w:ascii="宋体" w:hAnsi="宋体"/>
        </w:rPr>
      </w:pPr>
      <w:bookmarkStart w:id="10" w:name="_Toc370197595"/>
      <w:r>
        <w:rPr>
          <w:rFonts w:hint="eastAsia" w:ascii="宋体" w:hAnsi="宋体"/>
          <w:kern w:val="0"/>
        </w:rPr>
        <w:t>3.1</w:t>
      </w:r>
      <w:r>
        <w:rPr>
          <w:rFonts w:hint="eastAsia" w:ascii="宋体" w:hAnsi="宋体"/>
        </w:rPr>
        <w:t>本次比选实行资格后审，比选申请人应满足下列资格要求：</w:t>
      </w:r>
    </w:p>
    <w:p w14:paraId="7E9C4BE4">
      <w:pPr>
        <w:spacing w:line="460" w:lineRule="exact"/>
        <w:ind w:firstLine="420" w:firstLineChars="200"/>
        <w:rPr>
          <w:rFonts w:ascii="宋体" w:hAnsi="宋体"/>
          <w:color w:val="auto"/>
        </w:rPr>
      </w:pPr>
      <w:r>
        <w:rPr>
          <w:rFonts w:hint="eastAsia" w:ascii="宋体" w:hAnsi="宋体"/>
        </w:rPr>
        <w:t>3.1.1本次</w:t>
      </w:r>
      <w:r>
        <w:rPr>
          <w:rFonts w:hint="eastAsia" w:ascii="宋体" w:hAnsi="宋体"/>
          <w:color w:val="auto"/>
        </w:rPr>
        <w:t>比选要求比选申请人具备的资质条件：</w:t>
      </w:r>
      <w:r>
        <w:rPr>
          <w:rFonts w:hint="eastAsia" w:ascii="宋体" w:hAnsi="宋体"/>
          <w:color w:val="auto"/>
          <w:kern w:val="0"/>
          <w:u w:val="single"/>
        </w:rPr>
        <w:t xml:space="preserve"> </w:t>
      </w:r>
      <w:r>
        <w:rPr>
          <w:rFonts w:hint="eastAsia" w:ascii="宋体" w:hAnsi="宋体" w:eastAsia="宋体" w:cs="Times New Roman"/>
          <w:color w:val="auto"/>
          <w:spacing w:val="0"/>
          <w:kern w:val="0"/>
          <w:sz w:val="21"/>
          <w:szCs w:val="24"/>
          <w:u w:val="single"/>
        </w:rPr>
        <w:t>①工程勘察专业类</w:t>
      </w:r>
      <w:r>
        <w:rPr>
          <w:rFonts w:hint="eastAsia" w:ascii="宋体" w:hAnsi="宋体" w:eastAsia="宋体" w:cs="Times New Roman"/>
          <w:color w:val="auto"/>
          <w:spacing w:val="0"/>
          <w:kern w:val="0"/>
          <w:sz w:val="21"/>
          <w:szCs w:val="24"/>
          <w:u w:val="single"/>
          <w:lang w:val="en-US" w:eastAsia="zh-CN"/>
        </w:rPr>
        <w:t>甲</w:t>
      </w:r>
      <w:r>
        <w:rPr>
          <w:rFonts w:hint="eastAsia" w:ascii="宋体" w:hAnsi="宋体" w:eastAsia="宋体" w:cs="Times New Roman"/>
          <w:color w:val="auto"/>
          <w:spacing w:val="0"/>
          <w:kern w:val="0"/>
          <w:sz w:val="21"/>
          <w:szCs w:val="24"/>
          <w:u w:val="single"/>
        </w:rPr>
        <w:t>级及以上资质。</w:t>
      </w:r>
      <w:r>
        <w:rPr>
          <w:rFonts w:hint="eastAsia" w:ascii="Microsoft YaHei UI" w:hAnsi="Microsoft YaHei UI" w:eastAsia="Microsoft YaHei UI" w:cs="宋体"/>
          <w:color w:val="auto"/>
          <w:spacing w:val="8"/>
          <w:kern w:val="0"/>
          <w:sz w:val="24"/>
          <w:szCs w:val="24"/>
        </w:rPr>
        <w:t>②</w:t>
      </w:r>
      <w:r>
        <w:rPr>
          <w:rFonts w:hint="eastAsia" w:ascii="宋体" w:hAnsi="宋体"/>
          <w:color w:val="auto"/>
          <w:kern w:val="0"/>
          <w:u w:val="single"/>
        </w:rPr>
        <w:t>工程设计市政行业甲级及以上资质。</w:t>
      </w:r>
      <w:r>
        <w:rPr>
          <w:rFonts w:hint="default" w:ascii="Calibri" w:hAnsi="Calibri" w:cs="Calibri"/>
          <w:color w:val="auto"/>
          <w:lang w:eastAsia="zh-CN"/>
        </w:rPr>
        <w:t>③</w:t>
      </w:r>
      <w:r>
        <w:rPr>
          <w:rFonts w:hint="eastAsia" w:ascii="宋体" w:hAnsi="宋体"/>
          <w:color w:val="auto"/>
          <w:u w:val="single"/>
          <w:lang w:val="en-US" w:eastAsia="zh-CN"/>
        </w:rPr>
        <w:t>工程资信专业甲级</w:t>
      </w:r>
      <w:r>
        <w:rPr>
          <w:rFonts w:hint="eastAsia" w:ascii="宋体" w:hAnsi="宋体"/>
          <w:color w:val="auto"/>
          <w:u w:val="single"/>
        </w:rPr>
        <w:t>及以上资质</w:t>
      </w:r>
      <w:r>
        <w:rPr>
          <w:rFonts w:hint="eastAsia" w:ascii="宋体" w:hAnsi="宋体"/>
          <w:color w:val="auto"/>
        </w:rPr>
        <w:t>。</w:t>
      </w:r>
    </w:p>
    <w:p w14:paraId="30F4A910">
      <w:pPr>
        <w:spacing w:line="460" w:lineRule="exact"/>
        <w:ind w:firstLine="420" w:firstLineChars="200"/>
        <w:rPr>
          <w:rFonts w:ascii="宋体" w:hAnsi="宋体"/>
          <w:color w:val="auto"/>
        </w:rPr>
      </w:pPr>
      <w:r>
        <w:rPr>
          <w:rFonts w:hint="eastAsia" w:ascii="宋体" w:hAnsi="宋体"/>
          <w:color w:val="auto"/>
        </w:rPr>
        <w:t>3.1.2 本次比选要求</w:t>
      </w:r>
      <w:r>
        <w:rPr>
          <w:rFonts w:ascii="宋体" w:hAnsi="宋体"/>
          <w:color w:val="auto"/>
        </w:rPr>
        <w:t>比选申请人</w:t>
      </w:r>
      <w:r>
        <w:rPr>
          <w:rFonts w:hint="eastAsia" w:ascii="宋体" w:hAnsi="宋体"/>
          <w:color w:val="auto"/>
        </w:rPr>
        <w:t>具备的业绩条件：</w:t>
      </w:r>
      <w:r>
        <w:rPr>
          <w:rFonts w:hint="eastAsia" w:ascii="宋体" w:hAnsi="宋体"/>
          <w:color w:val="auto"/>
          <w:kern w:val="0"/>
          <w:u w:val="single"/>
        </w:rPr>
        <w:t xml:space="preserve"> 近5年（2020年1月1日至投标截止日止）承担过单项合同建安费</w:t>
      </w:r>
      <w:r>
        <w:rPr>
          <w:rFonts w:hint="eastAsia" w:ascii="宋体" w:hAnsi="宋体"/>
          <w:color w:val="auto"/>
          <w:kern w:val="0"/>
          <w:u w:val="single"/>
          <w:lang w:val="en-US" w:eastAsia="zh-CN"/>
        </w:rPr>
        <w:t>1400万</w:t>
      </w:r>
      <w:r>
        <w:rPr>
          <w:rFonts w:hint="eastAsia" w:ascii="宋体" w:hAnsi="宋体"/>
          <w:color w:val="auto"/>
          <w:kern w:val="0"/>
          <w:u w:val="single"/>
        </w:rPr>
        <w:t>元以上</w:t>
      </w:r>
      <w:r>
        <w:rPr>
          <w:rFonts w:hint="eastAsia" w:ascii="宋体" w:hAnsi="宋体"/>
          <w:color w:val="auto"/>
          <w:kern w:val="0"/>
          <w:u w:val="single"/>
          <w:lang w:val="en-US" w:eastAsia="zh-CN"/>
        </w:rPr>
        <w:t>或长度400米以上</w:t>
      </w:r>
      <w:r>
        <w:rPr>
          <w:rFonts w:hint="eastAsia" w:ascii="宋体" w:hAnsi="宋体"/>
          <w:color w:val="auto"/>
          <w:kern w:val="0"/>
          <w:u w:val="single"/>
        </w:rPr>
        <w:t>的城市</w:t>
      </w:r>
      <w:r>
        <w:rPr>
          <w:rFonts w:hint="eastAsia" w:ascii="宋体" w:hAnsi="宋体"/>
          <w:color w:val="auto"/>
          <w:kern w:val="0"/>
          <w:u w:val="single"/>
          <w:lang w:val="en-US" w:eastAsia="zh-CN"/>
        </w:rPr>
        <w:t>次</w:t>
      </w:r>
      <w:r>
        <w:rPr>
          <w:rFonts w:hint="eastAsia" w:ascii="宋体" w:hAnsi="宋体"/>
          <w:color w:val="auto"/>
          <w:kern w:val="0"/>
          <w:u w:val="single"/>
        </w:rPr>
        <w:t>干路（</w:t>
      </w:r>
      <w:r>
        <w:rPr>
          <w:rFonts w:hint="eastAsia" w:ascii="宋体" w:hAnsi="宋体"/>
          <w:color w:val="auto"/>
          <w:kern w:val="0"/>
          <w:u w:val="single"/>
          <w:lang w:val="en-US" w:eastAsia="zh-CN"/>
        </w:rPr>
        <w:t>及以上</w:t>
      </w:r>
      <w:r>
        <w:rPr>
          <w:rFonts w:hint="eastAsia" w:ascii="宋体" w:hAnsi="宋体"/>
          <w:color w:val="auto"/>
          <w:kern w:val="0"/>
          <w:u w:val="single"/>
        </w:rPr>
        <w:t>）勘察设计项目</w:t>
      </w:r>
      <w:r>
        <w:rPr>
          <w:rFonts w:hint="eastAsia" w:ascii="宋体" w:hAnsi="宋体"/>
          <w:color w:val="auto"/>
          <w:kern w:val="0"/>
          <w:u w:val="single"/>
          <w:lang w:val="en-US" w:eastAsia="zh-CN"/>
        </w:rPr>
        <w:t>1</w:t>
      </w:r>
      <w:r>
        <w:rPr>
          <w:rFonts w:hint="eastAsia" w:ascii="宋体" w:hAnsi="宋体"/>
          <w:color w:val="auto"/>
          <w:kern w:val="0"/>
          <w:u w:val="single"/>
        </w:rPr>
        <w:t>个。提供合同复印件，业绩时间以合同为准，合同不能体现项目规模或者道路性质的，还需提供审查合格书或主管部门批复作为证明材料。</w:t>
      </w:r>
    </w:p>
    <w:p w14:paraId="51A17E77">
      <w:pPr>
        <w:spacing w:line="460" w:lineRule="exact"/>
        <w:ind w:firstLine="420" w:firstLineChars="200"/>
        <w:rPr>
          <w:rFonts w:ascii="宋体" w:hAnsi="宋体"/>
          <w:color w:val="auto"/>
        </w:rPr>
      </w:pPr>
      <w:r>
        <w:rPr>
          <w:rFonts w:hint="eastAsia" w:ascii="宋体" w:hAnsi="宋体"/>
          <w:color w:val="auto"/>
          <w:kern w:val="0"/>
        </w:rPr>
        <w:t>3.2</w:t>
      </w:r>
      <w:r>
        <w:rPr>
          <w:rFonts w:ascii="宋体" w:hAnsi="宋体"/>
          <w:color w:val="auto"/>
          <w:kern w:val="0"/>
        </w:rPr>
        <w:t>本次比选</w:t>
      </w:r>
      <w:r>
        <w:rPr>
          <w:rFonts w:hint="eastAsia" w:ascii="宋体" w:hAnsi="宋体"/>
          <w:snapToGrid w:val="0"/>
          <w:color w:val="auto"/>
          <w:kern w:val="0"/>
        </w:rPr>
        <w:t>□</w:t>
      </w:r>
      <w:r>
        <w:rPr>
          <w:rFonts w:ascii="宋体" w:hAnsi="宋体"/>
          <w:snapToGrid w:val="0"/>
          <w:color w:val="auto"/>
          <w:kern w:val="0"/>
        </w:rPr>
        <w:t>接受</w:t>
      </w:r>
      <w:r>
        <w:rPr>
          <w:rFonts w:hint="eastAsia" w:ascii="宋体" w:hAnsi="宋体"/>
          <w:snapToGrid w:val="0"/>
          <w:color w:val="auto"/>
          <w:kern w:val="0"/>
        </w:rPr>
        <w:t xml:space="preserve"> </w:t>
      </w:r>
      <w:r>
        <w:rPr>
          <w:rFonts w:hint="eastAsia" w:ascii="宋体" w:hAnsi="宋体"/>
          <w:snapToGrid w:val="0"/>
          <w:color w:val="auto"/>
          <w:kern w:val="0"/>
          <w:lang w:eastAsia="zh-CN"/>
        </w:rPr>
        <w:t>☑</w:t>
      </w:r>
      <w:r>
        <w:rPr>
          <w:rFonts w:hint="eastAsia" w:ascii="宋体" w:hAnsi="宋体"/>
          <w:snapToGrid w:val="0"/>
          <w:color w:val="auto"/>
          <w:kern w:val="0"/>
        </w:rPr>
        <w:t>不</w:t>
      </w:r>
      <w:r>
        <w:rPr>
          <w:rFonts w:ascii="宋体" w:hAnsi="宋体"/>
          <w:snapToGrid w:val="0"/>
          <w:color w:val="auto"/>
          <w:kern w:val="0"/>
        </w:rPr>
        <w:t>接受联合体</w:t>
      </w:r>
      <w:r>
        <w:rPr>
          <w:rFonts w:hint="eastAsia" w:ascii="宋体" w:hAnsi="宋体"/>
          <w:snapToGrid w:val="0"/>
          <w:color w:val="auto"/>
          <w:kern w:val="0"/>
        </w:rPr>
        <w:t>竞选</w:t>
      </w:r>
      <w:r>
        <w:rPr>
          <w:rFonts w:ascii="宋体" w:hAnsi="宋体"/>
          <w:snapToGrid w:val="0"/>
          <w:color w:val="auto"/>
          <w:kern w:val="0"/>
        </w:rPr>
        <w:t>。</w:t>
      </w:r>
    </w:p>
    <w:p w14:paraId="1193D9D2">
      <w:pPr>
        <w:spacing w:line="460" w:lineRule="exact"/>
        <w:ind w:firstLine="422"/>
        <w:rPr>
          <w:rFonts w:ascii="宋体" w:hAnsi="宋体" w:cs="宋体"/>
          <w:b/>
        </w:rPr>
      </w:pPr>
      <w:r>
        <w:rPr>
          <w:rFonts w:hint="eastAsia" w:ascii="宋体" w:hAnsi="宋体" w:cs="宋体"/>
          <w:b/>
        </w:rPr>
        <w:t>4.</w:t>
      </w:r>
      <w:r>
        <w:rPr>
          <w:rFonts w:ascii="宋体" w:hAnsi="宋体" w:cs="宋体"/>
          <w:b/>
        </w:rPr>
        <w:t xml:space="preserve"> </w:t>
      </w:r>
      <w:r>
        <w:rPr>
          <w:rFonts w:hint="eastAsia" w:ascii="宋体" w:hAnsi="宋体" w:cs="宋体"/>
          <w:b/>
        </w:rPr>
        <w:t>比选文件的获取</w:t>
      </w:r>
      <w:bookmarkEnd w:id="10"/>
    </w:p>
    <w:p w14:paraId="1BC64541">
      <w:pPr>
        <w:widowControl/>
        <w:wordWrap w:val="0"/>
        <w:spacing w:line="460" w:lineRule="exact"/>
        <w:ind w:firstLine="420" w:firstLineChars="200"/>
        <w:jc w:val="left"/>
        <w:rPr>
          <w:rFonts w:ascii="宋体" w:hAnsi="宋体"/>
          <w:snapToGrid w:val="0"/>
          <w:kern w:val="0"/>
        </w:rPr>
      </w:pPr>
      <w:bookmarkStart w:id="11" w:name="_Toc370197596"/>
      <w:r>
        <w:t>比选申请人在https://www.cqrailway.com/channels/465.html下载比选文件。答疑等比选有关资料及相关事宜均在此发布。不管获取与否都视为比选申请人全部知晓有关比选过程和事宜</w:t>
      </w:r>
      <w:r>
        <w:rPr>
          <w:rFonts w:hint="eastAsia" w:ascii="宋体" w:hAnsi="宋体"/>
          <w:snapToGrid w:val="0"/>
          <w:kern w:val="0"/>
        </w:rPr>
        <w:t>。</w:t>
      </w:r>
    </w:p>
    <w:p w14:paraId="589D37C2">
      <w:pPr>
        <w:spacing w:line="460" w:lineRule="exact"/>
        <w:ind w:firstLine="422"/>
        <w:rPr>
          <w:rFonts w:ascii="宋体" w:hAnsi="宋体" w:cs="宋体"/>
          <w:b/>
        </w:rPr>
      </w:pPr>
      <w:r>
        <w:rPr>
          <w:rFonts w:hint="eastAsia" w:ascii="宋体" w:hAnsi="宋体" w:cs="宋体"/>
          <w:b/>
        </w:rPr>
        <w:t xml:space="preserve">5. </w:t>
      </w:r>
      <w:bookmarkEnd w:id="11"/>
      <w:r>
        <w:rPr>
          <w:rFonts w:hint="eastAsia" w:ascii="宋体" w:hAnsi="宋体" w:cs="宋体"/>
          <w:b/>
        </w:rPr>
        <w:t>比选申请文件的递交</w:t>
      </w:r>
    </w:p>
    <w:p w14:paraId="6862BA5C">
      <w:pPr>
        <w:spacing w:line="460" w:lineRule="exact"/>
        <w:ind w:firstLine="420" w:firstLineChars="200"/>
        <w:rPr>
          <w:rFonts w:ascii="宋体" w:hAnsi="宋体"/>
        </w:rPr>
      </w:pPr>
      <w:r>
        <w:rPr>
          <w:rFonts w:hint="eastAsia" w:ascii="宋体" w:hAnsi="宋体"/>
        </w:rPr>
        <w:t>5.1比选申请文件递交时间为</w:t>
      </w:r>
      <w:r>
        <w:rPr>
          <w:rFonts w:hint="eastAsia" w:ascii="宋体" w:hAnsi="宋体"/>
          <w:lang w:val="en-US" w:eastAsia="zh-CN"/>
        </w:rPr>
        <w:t>2025</w:t>
      </w:r>
      <w:r>
        <w:rPr>
          <w:rFonts w:hint="eastAsia" w:ascii="宋体" w:hAnsi="宋体"/>
        </w:rPr>
        <w:t>年</w:t>
      </w:r>
      <w:r>
        <w:rPr>
          <w:rFonts w:hint="eastAsia" w:ascii="宋体" w:hAnsi="宋体"/>
          <w:lang w:val="en-US" w:eastAsia="zh-CN"/>
        </w:rPr>
        <w:t>10</w:t>
      </w:r>
      <w:r>
        <w:rPr>
          <w:rFonts w:hint="eastAsia" w:ascii="宋体" w:hAnsi="宋体"/>
        </w:rPr>
        <w:t>月</w:t>
      </w:r>
      <w:r>
        <w:rPr>
          <w:rFonts w:hint="eastAsia" w:ascii="宋体" w:hAnsi="宋体"/>
          <w:lang w:val="en-US" w:eastAsia="zh-CN"/>
        </w:rPr>
        <w:t>30</w:t>
      </w:r>
      <w:r>
        <w:rPr>
          <w:rFonts w:hint="eastAsia" w:ascii="宋体" w:hAnsi="宋体"/>
        </w:rPr>
        <w:t>日</w:t>
      </w:r>
      <w:r>
        <w:rPr>
          <w:rFonts w:hint="eastAsia" w:ascii="宋体" w:hAnsi="宋体"/>
          <w:lang w:val="en-US" w:eastAsia="zh-CN"/>
        </w:rPr>
        <w:t>14</w:t>
      </w:r>
      <w:r>
        <w:rPr>
          <w:rFonts w:hint="eastAsia" w:ascii="宋体" w:hAnsi="宋体"/>
        </w:rPr>
        <w:t>时</w:t>
      </w:r>
      <w:r>
        <w:rPr>
          <w:rFonts w:hint="eastAsia" w:ascii="宋体" w:hAnsi="宋体"/>
          <w:lang w:val="en-US" w:eastAsia="zh-CN"/>
        </w:rPr>
        <w:t>30</w:t>
      </w:r>
      <w:r>
        <w:rPr>
          <w:rFonts w:hint="eastAsia" w:ascii="宋体" w:hAnsi="宋体"/>
        </w:rPr>
        <w:t>分至</w:t>
      </w:r>
      <w:r>
        <w:rPr>
          <w:rFonts w:hint="eastAsia" w:ascii="宋体" w:hAnsi="宋体"/>
          <w:lang w:val="en-US" w:eastAsia="zh-CN"/>
        </w:rPr>
        <w:t>15</w:t>
      </w:r>
      <w:r>
        <w:rPr>
          <w:rFonts w:hint="eastAsia" w:ascii="宋体" w:hAnsi="宋体"/>
        </w:rPr>
        <w:t>时</w:t>
      </w:r>
      <w:r>
        <w:rPr>
          <w:rFonts w:hint="eastAsia" w:ascii="宋体" w:hAnsi="宋体"/>
          <w:lang w:val="en-US" w:eastAsia="zh-CN"/>
        </w:rPr>
        <w:t>00</w:t>
      </w:r>
      <w:r>
        <w:rPr>
          <w:rFonts w:hint="eastAsia" w:ascii="宋体" w:hAnsi="宋体"/>
        </w:rPr>
        <w:t>分，比选</w:t>
      </w:r>
      <w:r>
        <w:rPr>
          <w:rFonts w:ascii="宋体" w:hAnsi="宋体"/>
        </w:rPr>
        <w:t>申请</w:t>
      </w:r>
      <w:r>
        <w:rPr>
          <w:rFonts w:hint="eastAsia" w:ascii="宋体" w:hAnsi="宋体"/>
        </w:rPr>
        <w:t>文件递交的截止时间</w:t>
      </w:r>
      <w:r>
        <w:rPr>
          <w:rFonts w:hint="eastAsia" w:ascii="宋体" w:hAnsi="宋体"/>
          <w:lang w:val="en-US" w:eastAsia="zh-CN"/>
        </w:rPr>
        <w:t>为2025</w:t>
      </w:r>
      <w:r>
        <w:rPr>
          <w:rFonts w:hint="eastAsia" w:ascii="宋体" w:hAnsi="宋体"/>
        </w:rPr>
        <w:t>年</w:t>
      </w:r>
      <w:r>
        <w:rPr>
          <w:rFonts w:hint="eastAsia" w:ascii="宋体" w:hAnsi="宋体"/>
          <w:lang w:val="en-US" w:eastAsia="zh-CN"/>
        </w:rPr>
        <w:t>10</w:t>
      </w:r>
      <w:r>
        <w:rPr>
          <w:rFonts w:hint="eastAsia" w:ascii="宋体" w:hAnsi="宋体"/>
        </w:rPr>
        <w:t>月</w:t>
      </w:r>
      <w:r>
        <w:rPr>
          <w:rFonts w:hint="eastAsia" w:ascii="宋体" w:hAnsi="宋体"/>
          <w:lang w:val="en-US" w:eastAsia="zh-CN"/>
        </w:rPr>
        <w:t>30</w:t>
      </w:r>
      <w:r>
        <w:rPr>
          <w:rFonts w:hint="eastAsia" w:ascii="宋体" w:hAnsi="宋体"/>
        </w:rPr>
        <w:t>日</w:t>
      </w:r>
      <w:r>
        <w:rPr>
          <w:rFonts w:hint="eastAsia" w:ascii="宋体" w:hAnsi="宋体"/>
          <w:lang w:val="en-US" w:eastAsia="zh-CN"/>
        </w:rPr>
        <w:t>15</w:t>
      </w:r>
      <w:r>
        <w:rPr>
          <w:rFonts w:hint="eastAsia" w:ascii="宋体" w:hAnsi="宋体"/>
        </w:rPr>
        <w:t>时</w:t>
      </w:r>
      <w:r>
        <w:rPr>
          <w:rFonts w:hint="eastAsia" w:ascii="宋体" w:hAnsi="宋体"/>
          <w:lang w:val="en-US" w:eastAsia="zh-CN"/>
        </w:rPr>
        <w:t>00</w:t>
      </w:r>
      <w:r>
        <w:rPr>
          <w:rFonts w:hint="eastAsia" w:ascii="宋体" w:hAnsi="宋体"/>
        </w:rPr>
        <w:t>分，比选申请文件递交及比选地点：</w:t>
      </w:r>
      <w:r>
        <w:rPr>
          <w:rFonts w:hint="eastAsia" w:ascii="宋体" w:hAnsi="宋体"/>
          <w:u w:val="single"/>
        </w:rPr>
        <w:t xml:space="preserve"> </w:t>
      </w:r>
      <w:r>
        <w:rPr>
          <w:rFonts w:hint="eastAsia" w:ascii="宋体" w:hAnsi="宋体"/>
          <w:color w:val="auto"/>
          <w:highlight w:val="none"/>
          <w:u w:val="single"/>
        </w:rPr>
        <w:t>渝北区昆仑大道56号 重庆龙头寺旅游集散中心13楼大会议室</w:t>
      </w:r>
      <w:r>
        <w:rPr>
          <w:rFonts w:hint="eastAsia" w:ascii="宋体" w:hAnsi="宋体"/>
          <w:u w:val="single"/>
        </w:rPr>
        <w:t xml:space="preserve"> </w:t>
      </w:r>
      <w:r>
        <w:rPr>
          <w:rFonts w:hint="eastAsia" w:ascii="宋体" w:hAnsi="宋体"/>
        </w:rPr>
        <w:t>。</w:t>
      </w:r>
    </w:p>
    <w:p w14:paraId="099D46B3">
      <w:pPr>
        <w:spacing w:line="460" w:lineRule="exact"/>
        <w:ind w:firstLine="420" w:firstLineChars="200"/>
        <w:rPr>
          <w:rFonts w:ascii="宋体" w:hAnsi="宋体"/>
        </w:rPr>
      </w:pPr>
      <w:r>
        <w:rPr>
          <w:rFonts w:hint="eastAsia" w:ascii="宋体" w:hAnsi="宋体"/>
        </w:rPr>
        <w:t>5.2逾期送达或者不按照比选文件要求密封的比选申请文件,应当拒收。</w:t>
      </w:r>
    </w:p>
    <w:p w14:paraId="78832E1B">
      <w:pPr>
        <w:spacing w:line="460" w:lineRule="exact"/>
        <w:ind w:firstLine="422"/>
        <w:rPr>
          <w:rFonts w:ascii="宋体" w:hAnsi="宋体" w:cs="宋体"/>
          <w:b/>
        </w:rPr>
      </w:pPr>
      <w:bookmarkStart w:id="12" w:name="_Toc29666"/>
      <w:r>
        <w:rPr>
          <w:rFonts w:hint="eastAsia" w:ascii="宋体" w:hAnsi="宋体" w:cs="宋体"/>
          <w:b/>
        </w:rPr>
        <w:t>6. 联系方式</w:t>
      </w:r>
      <w:bookmarkEnd w:id="12"/>
    </w:p>
    <w:p w14:paraId="5D4EEDA4">
      <w:pPr>
        <w:spacing w:line="460" w:lineRule="exact"/>
        <w:ind w:firstLine="364" w:firstLineChars="200"/>
        <w:rPr>
          <w:rFonts w:ascii="宋体" w:hAnsi="宋体"/>
          <w:spacing w:val="-14"/>
        </w:rPr>
      </w:pPr>
      <w:r>
        <w:rPr>
          <w:rFonts w:hint="eastAsia" w:ascii="宋体" w:hAnsi="宋体"/>
          <w:spacing w:val="-14"/>
        </w:rPr>
        <w:t>比选人：</w:t>
      </w:r>
      <w:r>
        <w:rPr>
          <w:rFonts w:hint="eastAsia" w:ascii="宋体" w:hAnsi="宋体"/>
          <w:color w:val="auto"/>
          <w:spacing w:val="-14"/>
          <w:highlight w:val="none"/>
        </w:rPr>
        <w:t xml:space="preserve">重庆交通建设管理有限公司 </w:t>
      </w:r>
      <w:r>
        <w:rPr>
          <w:rFonts w:hint="eastAsia" w:ascii="宋体" w:hAnsi="宋体"/>
          <w:spacing w:val="-14"/>
        </w:rPr>
        <w:t xml:space="preserve"> </w:t>
      </w:r>
    </w:p>
    <w:p w14:paraId="1E8834D8">
      <w:pPr>
        <w:spacing w:line="460" w:lineRule="exact"/>
        <w:ind w:firstLine="364" w:firstLineChars="200"/>
        <w:rPr>
          <w:rFonts w:ascii="宋体" w:hAnsi="宋体"/>
          <w:spacing w:val="-14"/>
        </w:rPr>
      </w:pPr>
      <w:r>
        <w:rPr>
          <w:rFonts w:hint="eastAsia" w:ascii="宋体" w:hAnsi="宋体"/>
          <w:spacing w:val="-14"/>
        </w:rPr>
        <w:t>地  址：</w:t>
      </w:r>
      <w:r>
        <w:rPr>
          <w:rFonts w:hint="eastAsia" w:ascii="宋体" w:hAnsi="宋体"/>
          <w:color w:val="auto"/>
          <w:spacing w:val="-14"/>
          <w:highlight w:val="none"/>
        </w:rPr>
        <w:t>渝北区泰山大道东段梧桐路6号交通开投大厦</w:t>
      </w:r>
    </w:p>
    <w:p w14:paraId="6A3E201E">
      <w:pPr>
        <w:spacing w:line="460" w:lineRule="exact"/>
        <w:ind w:firstLine="364" w:firstLineChars="200"/>
        <w:rPr>
          <w:rFonts w:hint="default" w:ascii="宋体" w:hAnsi="宋体" w:eastAsia="宋体"/>
          <w:spacing w:val="-14"/>
          <w:lang w:val="en-US" w:eastAsia="zh-CN"/>
        </w:rPr>
      </w:pPr>
      <w:r>
        <w:rPr>
          <w:rFonts w:hint="eastAsia" w:ascii="宋体" w:hAnsi="宋体"/>
          <w:spacing w:val="-14"/>
        </w:rPr>
        <w:t>联系人：</w:t>
      </w:r>
      <w:r>
        <w:rPr>
          <w:rFonts w:hint="eastAsia" w:ascii="宋体" w:hAnsi="宋体"/>
          <w:spacing w:val="-14"/>
          <w:lang w:val="en-US" w:eastAsia="zh-CN"/>
        </w:rPr>
        <w:t>周工</w:t>
      </w:r>
    </w:p>
    <w:p w14:paraId="064D7E74">
      <w:pPr>
        <w:spacing w:line="460" w:lineRule="exact"/>
        <w:ind w:firstLine="364" w:firstLineChars="200"/>
        <w:rPr>
          <w:rFonts w:ascii="宋体" w:hAnsi="宋体"/>
          <w:spacing w:val="-14"/>
        </w:rPr>
      </w:pPr>
      <w:r>
        <w:rPr>
          <w:rFonts w:hint="eastAsia" w:ascii="宋体" w:hAnsi="宋体"/>
          <w:spacing w:val="-14"/>
        </w:rPr>
        <w:t>电  话：</w:t>
      </w:r>
      <w:r>
        <w:rPr>
          <w:rStyle w:val="45"/>
          <w:rFonts w:hint="eastAsia" w:ascii="宋体" w:hAnsi="宋体" w:cs="宋体"/>
          <w:color w:val="auto"/>
          <w:highlight w:val="none"/>
        </w:rPr>
        <w:t>023-86865369</w:t>
      </w:r>
      <w:r>
        <w:rPr>
          <w:rFonts w:ascii="宋体" w:hAnsi="宋体"/>
          <w:spacing w:val="-14"/>
        </w:rPr>
        <w:br w:type="page"/>
      </w:r>
    </w:p>
    <w:p w14:paraId="7C4BCE10">
      <w:pPr>
        <w:pStyle w:val="55"/>
        <w:rPr>
          <w:rFonts w:ascii="宋体" w:hAnsi="宋体"/>
          <w:spacing w:val="-14"/>
        </w:rPr>
      </w:pPr>
    </w:p>
    <w:p w14:paraId="7160E40D">
      <w:pPr>
        <w:pStyle w:val="3"/>
        <w:spacing w:before="0" w:after="0" w:line="360" w:lineRule="auto"/>
        <w:ind w:firstLine="643"/>
        <w:jc w:val="center"/>
        <w:rPr>
          <w:rFonts w:ascii="宋体" w:hAnsi="宋体" w:cs="Times New Roman"/>
        </w:rPr>
      </w:pPr>
      <w:bookmarkStart w:id="13" w:name="_Toc416952085"/>
      <w:bookmarkStart w:id="14" w:name="_Toc17674"/>
      <w:bookmarkStart w:id="15" w:name="_Toc14136"/>
      <w:bookmarkStart w:id="16" w:name="_Toc16950"/>
      <w:bookmarkStart w:id="17" w:name="_Toc180748387"/>
      <w:r>
        <w:rPr>
          <w:rFonts w:hint="eastAsia" w:ascii="宋体" w:hAnsi="宋体" w:cs="宋体"/>
          <w:sz w:val="32"/>
          <w:szCs w:val="32"/>
        </w:rPr>
        <w:t xml:space="preserve">第二章 </w:t>
      </w:r>
      <w:r>
        <w:rPr>
          <w:rFonts w:ascii="宋体" w:hAnsi="宋体" w:cs="宋体"/>
          <w:sz w:val="32"/>
          <w:szCs w:val="32"/>
        </w:rPr>
        <w:t xml:space="preserve"> </w:t>
      </w:r>
      <w:r>
        <w:rPr>
          <w:rFonts w:hint="eastAsia" w:ascii="宋体" w:hAnsi="宋体" w:cs="宋体"/>
          <w:sz w:val="32"/>
          <w:szCs w:val="32"/>
        </w:rPr>
        <w:t>比选申请人须知</w:t>
      </w:r>
      <w:bookmarkEnd w:id="13"/>
      <w:bookmarkEnd w:id="14"/>
      <w:bookmarkEnd w:id="15"/>
      <w:bookmarkEnd w:id="16"/>
      <w:bookmarkEnd w:id="17"/>
    </w:p>
    <w:p w14:paraId="05E2DC25">
      <w:pPr>
        <w:spacing w:line="360" w:lineRule="auto"/>
        <w:ind w:firstLine="482"/>
        <w:rPr>
          <w:rFonts w:ascii="宋体" w:hAnsi="宋体" w:cs="宋体"/>
          <w:b/>
          <w:bCs/>
          <w:sz w:val="24"/>
        </w:rPr>
      </w:pPr>
      <w:r>
        <w:rPr>
          <w:rFonts w:hint="eastAsia" w:ascii="宋体" w:hAnsi="宋体" w:cs="宋体"/>
          <w:b/>
          <w:bCs/>
          <w:sz w:val="24"/>
        </w:rPr>
        <w:t>比选申请人须知前附表</w:t>
      </w:r>
    </w:p>
    <w:p w14:paraId="49A0A9B2">
      <w:pPr>
        <w:pStyle w:val="15"/>
        <w:spacing w:line="360" w:lineRule="auto"/>
        <w:ind w:firstLine="420"/>
      </w:pPr>
      <w:r>
        <w:rPr>
          <w:rFonts w:hint="eastAsia" w:ascii="宋体" w:hAnsi="宋体" w:cs="宋体"/>
          <w:sz w:val="21"/>
          <w:szCs w:val="21"/>
        </w:rPr>
        <w:t>正文内容不允许修改。若比选申请人须知前附表与正文不一致的地方，以比选申请人须知前附表为准。</w:t>
      </w:r>
    </w:p>
    <w:tbl>
      <w:tblPr>
        <w:tblStyle w:val="40"/>
        <w:tblW w:w="98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60"/>
        <w:gridCol w:w="6326"/>
      </w:tblGrid>
      <w:tr w14:paraId="36F8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68" w:type="dxa"/>
            <w:vAlign w:val="center"/>
          </w:tcPr>
          <w:p w14:paraId="5AD029A9">
            <w:pPr>
              <w:spacing w:line="360" w:lineRule="auto"/>
              <w:ind w:firstLine="422"/>
              <w:jc w:val="center"/>
              <w:rPr>
                <w:rFonts w:ascii="宋体" w:hAnsi="宋体"/>
                <w:b/>
                <w:bCs/>
              </w:rPr>
            </w:pPr>
            <w:r>
              <w:rPr>
                <w:rFonts w:hint="eastAsia" w:ascii="宋体" w:hAnsi="宋体" w:cs="宋体"/>
                <w:b/>
                <w:bCs/>
              </w:rPr>
              <w:t>条款号</w:t>
            </w:r>
          </w:p>
        </w:tc>
        <w:tc>
          <w:tcPr>
            <w:tcW w:w="2160" w:type="dxa"/>
            <w:vAlign w:val="center"/>
          </w:tcPr>
          <w:p w14:paraId="75F2D8D8">
            <w:pPr>
              <w:spacing w:line="360" w:lineRule="auto"/>
              <w:ind w:firstLine="422"/>
              <w:jc w:val="center"/>
              <w:rPr>
                <w:rFonts w:ascii="宋体" w:hAnsi="宋体"/>
                <w:b/>
                <w:bCs/>
              </w:rPr>
            </w:pPr>
            <w:r>
              <w:rPr>
                <w:rFonts w:hint="eastAsia" w:ascii="宋体" w:hAnsi="宋体" w:cs="宋体"/>
                <w:b/>
                <w:bCs/>
              </w:rPr>
              <w:t>条款名称</w:t>
            </w:r>
          </w:p>
        </w:tc>
        <w:tc>
          <w:tcPr>
            <w:tcW w:w="6326" w:type="dxa"/>
            <w:vAlign w:val="center"/>
          </w:tcPr>
          <w:p w14:paraId="6C9BCCF2">
            <w:pPr>
              <w:spacing w:line="360" w:lineRule="auto"/>
              <w:ind w:firstLine="422"/>
              <w:jc w:val="center"/>
              <w:rPr>
                <w:rFonts w:ascii="宋体" w:hAnsi="宋体"/>
                <w:b/>
                <w:bCs/>
              </w:rPr>
            </w:pPr>
            <w:r>
              <w:rPr>
                <w:rFonts w:hint="eastAsia" w:ascii="宋体" w:hAnsi="宋体" w:cs="宋体"/>
                <w:b/>
                <w:bCs/>
              </w:rPr>
              <w:t>编列内容</w:t>
            </w:r>
          </w:p>
        </w:tc>
      </w:tr>
      <w:tr w14:paraId="63CF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0CC391E">
            <w:pPr>
              <w:spacing w:line="360" w:lineRule="auto"/>
              <w:jc w:val="center"/>
              <w:rPr>
                <w:rFonts w:ascii="宋体" w:hAnsi="宋体"/>
              </w:rPr>
            </w:pPr>
            <w:r>
              <w:rPr>
                <w:rFonts w:ascii="宋体" w:hAnsi="宋体" w:cs="宋体"/>
              </w:rPr>
              <w:t>1.1.2</w:t>
            </w:r>
          </w:p>
        </w:tc>
        <w:tc>
          <w:tcPr>
            <w:tcW w:w="2160" w:type="dxa"/>
            <w:tcBorders>
              <w:left w:val="single" w:color="auto" w:sz="4" w:space="0"/>
            </w:tcBorders>
            <w:vAlign w:val="center"/>
          </w:tcPr>
          <w:p w14:paraId="666DB896">
            <w:pPr>
              <w:spacing w:line="360" w:lineRule="auto"/>
              <w:jc w:val="center"/>
              <w:rPr>
                <w:rFonts w:ascii="宋体" w:hAnsi="宋体"/>
              </w:rPr>
            </w:pPr>
            <w:r>
              <w:rPr>
                <w:rFonts w:hint="eastAsia" w:ascii="宋体" w:hAnsi="宋体" w:cs="宋体"/>
              </w:rPr>
              <w:t>比选人</w:t>
            </w:r>
          </w:p>
        </w:tc>
        <w:tc>
          <w:tcPr>
            <w:tcW w:w="6326" w:type="dxa"/>
            <w:tcBorders>
              <w:left w:val="single" w:color="auto" w:sz="4" w:space="0"/>
            </w:tcBorders>
            <w:vAlign w:val="center"/>
          </w:tcPr>
          <w:p w14:paraId="29C5AED4">
            <w:pPr>
              <w:adjustRightInd w:val="0"/>
              <w:snapToGrid w:val="0"/>
              <w:spacing w:line="320" w:lineRule="exact"/>
              <w:rPr>
                <w:rFonts w:ascii="宋体" w:hAnsi="宋体"/>
              </w:rPr>
            </w:pPr>
            <w:r>
              <w:rPr>
                <w:rFonts w:hint="eastAsia" w:ascii="宋体" w:hAnsi="宋体" w:cs="宋体"/>
              </w:rPr>
              <w:t>名称：</w:t>
            </w:r>
            <w:r>
              <w:rPr>
                <w:rFonts w:hint="eastAsia" w:ascii="宋体" w:hAnsi="宋体" w:cs="宋体"/>
                <w:lang w:eastAsia="zh-CN"/>
              </w:rPr>
              <w:t>重庆交通建设管理</w:t>
            </w:r>
            <w:r>
              <w:rPr>
                <w:rFonts w:hint="eastAsia" w:ascii="宋体" w:hAnsi="宋体" w:cs="宋体"/>
              </w:rPr>
              <w:t>有限公司</w:t>
            </w:r>
          </w:p>
          <w:p w14:paraId="4B45754F">
            <w:pPr>
              <w:adjustRightInd w:val="0"/>
              <w:snapToGrid w:val="0"/>
              <w:spacing w:line="320" w:lineRule="exact"/>
              <w:rPr>
                <w:rFonts w:ascii="宋体" w:hAnsi="宋体"/>
              </w:rPr>
            </w:pPr>
            <w:r>
              <w:rPr>
                <w:rFonts w:hint="eastAsia" w:ascii="宋体" w:hAnsi="宋体" w:cs="宋体"/>
              </w:rPr>
              <w:t>地址：</w:t>
            </w:r>
            <w:r>
              <w:rPr>
                <w:rFonts w:hint="eastAsia" w:ascii="宋体" w:hAnsi="宋体" w:cs="宋体"/>
                <w:color w:val="auto"/>
                <w:highlight w:val="none"/>
              </w:rPr>
              <w:t>渝北区泰山大道东段梧桐路6号交通开投大厦</w:t>
            </w:r>
          </w:p>
          <w:p w14:paraId="5E2FB047">
            <w:pPr>
              <w:adjustRightInd w:val="0"/>
              <w:snapToGrid w:val="0"/>
              <w:spacing w:line="320" w:lineRule="exact"/>
              <w:rPr>
                <w:rFonts w:hint="eastAsia" w:ascii="宋体" w:hAnsi="宋体" w:eastAsia="宋体" w:cs="宋体"/>
                <w:lang w:val="en-US" w:eastAsia="zh-CN"/>
              </w:rPr>
            </w:pPr>
            <w:r>
              <w:rPr>
                <w:rFonts w:hint="eastAsia" w:ascii="宋体" w:hAnsi="宋体" w:cs="宋体"/>
              </w:rPr>
              <w:t>联系人：</w:t>
            </w:r>
            <w:r>
              <w:rPr>
                <w:rFonts w:hint="eastAsia" w:ascii="宋体" w:hAnsi="宋体" w:cs="宋体"/>
                <w:lang w:val="en-US" w:eastAsia="zh-CN"/>
              </w:rPr>
              <w:t>周工</w:t>
            </w:r>
          </w:p>
          <w:p w14:paraId="65D57DC2">
            <w:pPr>
              <w:adjustRightInd w:val="0"/>
              <w:snapToGrid w:val="0"/>
              <w:spacing w:line="320" w:lineRule="exact"/>
              <w:rPr>
                <w:rFonts w:ascii="宋体" w:hAnsi="宋体"/>
              </w:rPr>
            </w:pPr>
            <w:r>
              <w:rPr>
                <w:rFonts w:hint="eastAsia" w:ascii="宋体" w:hAnsi="宋体" w:cs="宋体"/>
              </w:rPr>
              <w:t>电话：</w:t>
            </w:r>
            <w:r>
              <w:rPr>
                <w:rStyle w:val="45"/>
                <w:rFonts w:hint="eastAsia" w:ascii="宋体" w:hAnsi="宋体" w:cs="宋体"/>
                <w:color w:val="auto"/>
                <w:highlight w:val="none"/>
              </w:rPr>
              <w:t>023-86865369</w:t>
            </w:r>
          </w:p>
        </w:tc>
      </w:tr>
      <w:tr w14:paraId="5DAA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F505958">
            <w:pPr>
              <w:spacing w:line="360" w:lineRule="auto"/>
              <w:jc w:val="center"/>
              <w:rPr>
                <w:rFonts w:ascii="宋体" w:hAnsi="宋体"/>
              </w:rPr>
            </w:pPr>
            <w:r>
              <w:rPr>
                <w:rFonts w:ascii="宋体" w:hAnsi="宋体" w:cs="宋体"/>
              </w:rPr>
              <w:t>1.1.3</w:t>
            </w:r>
          </w:p>
        </w:tc>
        <w:tc>
          <w:tcPr>
            <w:tcW w:w="2160" w:type="dxa"/>
            <w:tcBorders>
              <w:left w:val="single" w:color="auto" w:sz="4" w:space="0"/>
            </w:tcBorders>
            <w:vAlign w:val="center"/>
          </w:tcPr>
          <w:p w14:paraId="6EAC374E">
            <w:pPr>
              <w:spacing w:line="360" w:lineRule="auto"/>
              <w:jc w:val="center"/>
              <w:rPr>
                <w:rFonts w:ascii="宋体" w:hAnsi="宋体"/>
              </w:rPr>
            </w:pPr>
            <w:r>
              <w:rPr>
                <w:rFonts w:hint="eastAsia" w:ascii="宋体" w:hAnsi="宋体" w:cs="宋体"/>
              </w:rPr>
              <w:t>项目名称</w:t>
            </w:r>
          </w:p>
        </w:tc>
        <w:tc>
          <w:tcPr>
            <w:tcW w:w="6326" w:type="dxa"/>
            <w:tcBorders>
              <w:left w:val="single" w:color="auto" w:sz="4" w:space="0"/>
            </w:tcBorders>
            <w:vAlign w:val="center"/>
          </w:tcPr>
          <w:p w14:paraId="16F3D91C">
            <w:pPr>
              <w:ind w:firstLine="0"/>
              <w:jc w:val="left"/>
              <w:rPr>
                <w:rFonts w:ascii="宋体" w:hAnsi="宋体"/>
                <w:b/>
                <w:bCs/>
                <w:kern w:val="0"/>
                <w:sz w:val="30"/>
                <w:szCs w:val="30"/>
              </w:rPr>
            </w:pPr>
            <w:r>
              <w:rPr>
                <w:rFonts w:hint="eastAsia" w:ascii="宋体" w:hAnsi="宋体"/>
                <w:kern w:val="0"/>
                <w:u w:val="single"/>
              </w:rPr>
              <w:t>张家湾车辆基地TOD项目配套道路前期工作</w:t>
            </w:r>
          </w:p>
        </w:tc>
      </w:tr>
      <w:tr w14:paraId="5360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33A9C60">
            <w:pPr>
              <w:spacing w:line="360" w:lineRule="auto"/>
              <w:jc w:val="center"/>
              <w:rPr>
                <w:rFonts w:ascii="宋体" w:hAnsi="宋体"/>
              </w:rPr>
            </w:pPr>
            <w:r>
              <w:rPr>
                <w:rFonts w:ascii="宋体" w:hAnsi="宋体" w:cs="宋体"/>
              </w:rPr>
              <w:t>1.1.4</w:t>
            </w:r>
          </w:p>
        </w:tc>
        <w:tc>
          <w:tcPr>
            <w:tcW w:w="2160" w:type="dxa"/>
            <w:tcBorders>
              <w:left w:val="single" w:color="auto" w:sz="4" w:space="0"/>
            </w:tcBorders>
            <w:vAlign w:val="center"/>
          </w:tcPr>
          <w:p w14:paraId="793A9A31">
            <w:pPr>
              <w:spacing w:line="360" w:lineRule="auto"/>
              <w:jc w:val="center"/>
              <w:rPr>
                <w:rFonts w:ascii="宋体" w:hAnsi="宋体"/>
              </w:rPr>
            </w:pPr>
            <w:r>
              <w:rPr>
                <w:rFonts w:hint="eastAsia" w:ascii="宋体" w:hAnsi="宋体" w:cs="宋体"/>
              </w:rPr>
              <w:t>项目地点</w:t>
            </w:r>
          </w:p>
        </w:tc>
        <w:tc>
          <w:tcPr>
            <w:tcW w:w="6326" w:type="dxa"/>
            <w:tcBorders>
              <w:left w:val="single" w:color="auto" w:sz="4" w:space="0"/>
            </w:tcBorders>
            <w:vAlign w:val="center"/>
          </w:tcPr>
          <w:p w14:paraId="1AA37253">
            <w:pPr>
              <w:adjustRightInd w:val="0"/>
              <w:snapToGrid w:val="0"/>
              <w:spacing w:line="320" w:lineRule="exact"/>
              <w:rPr>
                <w:rFonts w:ascii="宋体" w:hAnsi="宋体"/>
                <w:snapToGrid w:val="0"/>
              </w:rPr>
            </w:pPr>
            <w:r>
              <w:rPr>
                <w:rFonts w:hint="eastAsia" w:ascii="宋体" w:hAnsi="宋体"/>
                <w:kern w:val="0"/>
                <w:u w:val="single"/>
                <w:lang w:val="en-US" w:eastAsia="zh-CN"/>
              </w:rPr>
              <w:t>重庆市沙坪坝区</w:t>
            </w:r>
          </w:p>
        </w:tc>
      </w:tr>
      <w:tr w14:paraId="7135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C5D0C12">
            <w:pPr>
              <w:spacing w:line="360" w:lineRule="auto"/>
              <w:jc w:val="center"/>
              <w:rPr>
                <w:rFonts w:ascii="宋体" w:hAnsi="宋体"/>
              </w:rPr>
            </w:pPr>
            <w:r>
              <w:rPr>
                <w:rFonts w:ascii="宋体" w:hAnsi="宋体" w:cs="宋体"/>
              </w:rPr>
              <w:t>1.2.1</w:t>
            </w:r>
          </w:p>
        </w:tc>
        <w:tc>
          <w:tcPr>
            <w:tcW w:w="2160" w:type="dxa"/>
            <w:tcBorders>
              <w:left w:val="single" w:color="auto" w:sz="4" w:space="0"/>
            </w:tcBorders>
            <w:vAlign w:val="center"/>
          </w:tcPr>
          <w:p w14:paraId="3C1CDF55">
            <w:pPr>
              <w:spacing w:line="360" w:lineRule="auto"/>
              <w:jc w:val="center"/>
              <w:rPr>
                <w:rFonts w:ascii="宋体" w:hAnsi="宋体"/>
              </w:rPr>
            </w:pPr>
            <w:r>
              <w:rPr>
                <w:rFonts w:hint="eastAsia" w:ascii="宋体" w:hAnsi="宋体" w:cs="宋体"/>
              </w:rPr>
              <w:t>资金来源</w:t>
            </w:r>
          </w:p>
        </w:tc>
        <w:tc>
          <w:tcPr>
            <w:tcW w:w="6326" w:type="dxa"/>
            <w:tcBorders>
              <w:left w:val="single" w:color="auto" w:sz="4" w:space="0"/>
            </w:tcBorders>
            <w:vAlign w:val="center"/>
          </w:tcPr>
          <w:p w14:paraId="35694AAD">
            <w:pPr>
              <w:adjustRightInd w:val="0"/>
              <w:snapToGrid w:val="0"/>
              <w:spacing w:line="320" w:lineRule="exact"/>
              <w:rPr>
                <w:rFonts w:hint="default" w:ascii="宋体" w:hAnsi="宋体" w:eastAsia="宋体"/>
                <w:snapToGrid w:val="0"/>
                <w:lang w:val="en-US" w:eastAsia="zh-CN"/>
              </w:rPr>
            </w:pPr>
            <w:r>
              <w:rPr>
                <w:rFonts w:hint="eastAsia" w:ascii="宋体" w:hAnsi="宋体"/>
                <w:snapToGrid w:val="0"/>
                <w:lang w:val="en-US" w:eastAsia="zh-CN"/>
              </w:rPr>
              <w:t>财政资金</w:t>
            </w:r>
          </w:p>
        </w:tc>
      </w:tr>
      <w:tr w14:paraId="13E6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4C1B04D">
            <w:pPr>
              <w:spacing w:line="360" w:lineRule="auto"/>
              <w:jc w:val="center"/>
              <w:rPr>
                <w:rFonts w:ascii="宋体" w:hAnsi="宋体"/>
              </w:rPr>
            </w:pPr>
            <w:r>
              <w:rPr>
                <w:rFonts w:ascii="宋体" w:hAnsi="宋体" w:cs="宋体"/>
              </w:rPr>
              <w:t>1.2.2</w:t>
            </w:r>
          </w:p>
        </w:tc>
        <w:tc>
          <w:tcPr>
            <w:tcW w:w="2160" w:type="dxa"/>
            <w:tcBorders>
              <w:left w:val="single" w:color="auto" w:sz="4" w:space="0"/>
            </w:tcBorders>
            <w:vAlign w:val="center"/>
          </w:tcPr>
          <w:p w14:paraId="18715259">
            <w:pPr>
              <w:spacing w:line="360" w:lineRule="auto"/>
              <w:jc w:val="center"/>
              <w:rPr>
                <w:rFonts w:ascii="宋体" w:hAnsi="宋体"/>
              </w:rPr>
            </w:pPr>
            <w:r>
              <w:rPr>
                <w:rFonts w:hint="eastAsia" w:ascii="宋体" w:hAnsi="宋体" w:cs="宋体"/>
              </w:rPr>
              <w:t>出资比例</w:t>
            </w:r>
          </w:p>
        </w:tc>
        <w:tc>
          <w:tcPr>
            <w:tcW w:w="6326" w:type="dxa"/>
            <w:tcBorders>
              <w:left w:val="single" w:color="auto" w:sz="4" w:space="0"/>
            </w:tcBorders>
            <w:vAlign w:val="center"/>
          </w:tcPr>
          <w:p w14:paraId="146E8FAD">
            <w:pPr>
              <w:adjustRightInd w:val="0"/>
              <w:snapToGrid w:val="0"/>
              <w:spacing w:line="320" w:lineRule="exact"/>
              <w:rPr>
                <w:rFonts w:hint="default" w:ascii="宋体" w:hAnsi="宋体" w:eastAsia="宋体"/>
                <w:lang w:val="en-US" w:eastAsia="zh-CN"/>
              </w:rPr>
            </w:pPr>
            <w:r>
              <w:rPr>
                <w:rFonts w:hint="eastAsia" w:ascii="宋体" w:hAnsi="宋体"/>
                <w:lang w:val="en-US" w:eastAsia="zh-CN"/>
              </w:rPr>
              <w:t>100%</w:t>
            </w:r>
          </w:p>
        </w:tc>
      </w:tr>
      <w:tr w14:paraId="4BBA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B70C31A">
            <w:pPr>
              <w:spacing w:line="360" w:lineRule="auto"/>
              <w:jc w:val="center"/>
              <w:rPr>
                <w:rFonts w:ascii="宋体" w:hAnsi="宋体"/>
              </w:rPr>
            </w:pPr>
            <w:r>
              <w:rPr>
                <w:rFonts w:ascii="宋体" w:hAnsi="宋体" w:cs="宋体"/>
              </w:rPr>
              <w:t>1.2.3</w:t>
            </w:r>
          </w:p>
        </w:tc>
        <w:tc>
          <w:tcPr>
            <w:tcW w:w="2160" w:type="dxa"/>
            <w:tcBorders>
              <w:left w:val="single" w:color="auto" w:sz="4" w:space="0"/>
            </w:tcBorders>
            <w:vAlign w:val="center"/>
          </w:tcPr>
          <w:p w14:paraId="144CF164">
            <w:pPr>
              <w:spacing w:line="360" w:lineRule="auto"/>
              <w:jc w:val="center"/>
              <w:rPr>
                <w:rFonts w:ascii="宋体" w:hAnsi="宋体"/>
              </w:rPr>
            </w:pPr>
            <w:r>
              <w:rPr>
                <w:rFonts w:hint="eastAsia" w:ascii="宋体" w:hAnsi="宋体" w:cs="宋体"/>
              </w:rPr>
              <w:t>资金落实情况</w:t>
            </w:r>
          </w:p>
        </w:tc>
        <w:tc>
          <w:tcPr>
            <w:tcW w:w="6326" w:type="dxa"/>
            <w:tcBorders>
              <w:left w:val="single" w:color="auto" w:sz="4" w:space="0"/>
            </w:tcBorders>
            <w:vAlign w:val="center"/>
          </w:tcPr>
          <w:p w14:paraId="787C8F4C">
            <w:pPr>
              <w:adjustRightInd w:val="0"/>
              <w:snapToGrid w:val="0"/>
              <w:spacing w:line="320" w:lineRule="exact"/>
              <w:rPr>
                <w:rFonts w:ascii="宋体" w:hAnsi="宋体"/>
              </w:rPr>
            </w:pPr>
            <w:r>
              <w:rPr>
                <w:rFonts w:hint="eastAsia" w:ascii="宋体" w:hAnsi="宋体" w:cs="宋体"/>
              </w:rPr>
              <w:t>已落实</w:t>
            </w:r>
          </w:p>
        </w:tc>
      </w:tr>
      <w:tr w14:paraId="0AF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0F77C9E">
            <w:pPr>
              <w:spacing w:line="360" w:lineRule="auto"/>
              <w:jc w:val="center"/>
              <w:rPr>
                <w:rFonts w:ascii="宋体" w:hAnsi="宋体"/>
              </w:rPr>
            </w:pPr>
            <w:r>
              <w:rPr>
                <w:rFonts w:ascii="宋体" w:hAnsi="宋体" w:cs="宋体"/>
              </w:rPr>
              <w:t>1.3.1</w:t>
            </w:r>
          </w:p>
        </w:tc>
        <w:tc>
          <w:tcPr>
            <w:tcW w:w="2160" w:type="dxa"/>
            <w:tcBorders>
              <w:left w:val="single" w:color="auto" w:sz="4" w:space="0"/>
            </w:tcBorders>
            <w:vAlign w:val="center"/>
          </w:tcPr>
          <w:p w14:paraId="01C97F22">
            <w:pPr>
              <w:spacing w:line="360" w:lineRule="auto"/>
              <w:jc w:val="center"/>
              <w:rPr>
                <w:rFonts w:ascii="宋体" w:hAnsi="宋体"/>
              </w:rPr>
            </w:pPr>
            <w:r>
              <w:rPr>
                <w:rFonts w:hint="eastAsia" w:ascii="宋体" w:hAnsi="宋体" w:cs="宋体"/>
              </w:rPr>
              <w:t>比选范围</w:t>
            </w:r>
          </w:p>
        </w:tc>
        <w:tc>
          <w:tcPr>
            <w:tcW w:w="6326" w:type="dxa"/>
            <w:tcBorders>
              <w:left w:val="single" w:color="auto" w:sz="4" w:space="0"/>
            </w:tcBorders>
            <w:vAlign w:val="center"/>
          </w:tcPr>
          <w:p w14:paraId="1A29CBF4">
            <w:pPr>
              <w:spacing w:line="340" w:lineRule="exact"/>
              <w:rPr>
                <w:rFonts w:ascii="宋体" w:hAnsi="宋体"/>
              </w:rPr>
            </w:pPr>
            <w:r>
              <w:rPr>
                <w:rFonts w:hint="eastAsia" w:ascii="宋体" w:hAnsi="宋体" w:eastAsia="宋体" w:cs="宋体"/>
                <w:color w:val="auto"/>
                <w:sz w:val="21"/>
                <w:highlight w:val="none"/>
                <w:lang w:val="en-US" w:eastAsia="zh-CN"/>
              </w:rPr>
              <w:t>按照重庆市政道路建设有关法律法规，完成张家湾车辆基地TOD项目配套道路的必要性论证（提级论证）、工程可行性报告及相关要件、勘察设计及相关要件等前期工作，并配合完成相关审查备案程序。</w:t>
            </w:r>
          </w:p>
        </w:tc>
      </w:tr>
      <w:tr w14:paraId="2AF6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6BAF8AD">
            <w:pPr>
              <w:spacing w:line="360" w:lineRule="auto"/>
              <w:jc w:val="center"/>
              <w:rPr>
                <w:rFonts w:ascii="宋体" w:hAnsi="宋体"/>
              </w:rPr>
            </w:pPr>
            <w:r>
              <w:rPr>
                <w:rFonts w:ascii="宋体" w:hAnsi="宋体" w:cs="宋体"/>
              </w:rPr>
              <w:t>1.3.2</w:t>
            </w:r>
          </w:p>
        </w:tc>
        <w:tc>
          <w:tcPr>
            <w:tcW w:w="2160" w:type="dxa"/>
            <w:tcBorders>
              <w:left w:val="single" w:color="auto" w:sz="4" w:space="0"/>
            </w:tcBorders>
            <w:vAlign w:val="center"/>
          </w:tcPr>
          <w:p w14:paraId="3F3CF62D">
            <w:pPr>
              <w:spacing w:line="360" w:lineRule="auto"/>
              <w:jc w:val="center"/>
              <w:rPr>
                <w:rFonts w:ascii="宋体" w:hAnsi="宋体"/>
              </w:rPr>
            </w:pPr>
            <w:r>
              <w:rPr>
                <w:rFonts w:hint="eastAsia" w:ascii="宋体" w:hAnsi="宋体" w:cs="宋体"/>
              </w:rPr>
              <w:t>服务期</w:t>
            </w:r>
          </w:p>
        </w:tc>
        <w:tc>
          <w:tcPr>
            <w:tcW w:w="6326" w:type="dxa"/>
            <w:tcBorders>
              <w:left w:val="single" w:color="auto" w:sz="4" w:space="0"/>
            </w:tcBorders>
            <w:vAlign w:val="center"/>
          </w:tcPr>
          <w:p w14:paraId="4D1FB569">
            <w:pPr>
              <w:spacing w:line="320" w:lineRule="exact"/>
              <w:rPr>
                <w:rFonts w:ascii="宋体" w:hAnsi="宋体"/>
              </w:rPr>
            </w:pPr>
            <w:r>
              <w:rPr>
                <w:rFonts w:hint="eastAsia" w:ascii="宋体" w:hAnsi="宋体"/>
                <w:kern w:val="0"/>
                <w:u w:val="single"/>
              </w:rPr>
              <w:t>根据项目进度开展张家湾车辆基地TOD配套道路前期工作，工期</w:t>
            </w:r>
            <w:r>
              <w:rPr>
                <w:rFonts w:hint="eastAsia" w:ascii="宋体" w:hAnsi="宋体"/>
                <w:kern w:val="0"/>
                <w:u w:val="single"/>
                <w:lang w:val="en-US" w:eastAsia="zh-CN"/>
              </w:rPr>
              <w:t>暂定</w:t>
            </w:r>
            <w:r>
              <w:rPr>
                <w:rFonts w:hint="eastAsia" w:ascii="宋体" w:hAnsi="宋体"/>
                <w:kern w:val="0"/>
                <w:u w:val="single"/>
              </w:rPr>
              <w:t>100</w:t>
            </w:r>
            <w:r>
              <w:rPr>
                <w:rFonts w:hint="eastAsia" w:ascii="宋体" w:hAnsi="宋体"/>
                <w:kern w:val="0"/>
                <w:u w:val="single"/>
                <w:lang w:val="en-US" w:eastAsia="zh-CN"/>
              </w:rPr>
              <w:t>日历</w:t>
            </w:r>
            <w:r>
              <w:rPr>
                <w:rFonts w:hint="eastAsia" w:ascii="宋体" w:hAnsi="宋体"/>
                <w:kern w:val="0"/>
                <w:u w:val="single"/>
              </w:rPr>
              <w:t>天。</w:t>
            </w:r>
          </w:p>
        </w:tc>
      </w:tr>
      <w:tr w14:paraId="01FA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8E55E76">
            <w:pPr>
              <w:spacing w:line="360" w:lineRule="auto"/>
              <w:jc w:val="center"/>
              <w:rPr>
                <w:rFonts w:ascii="宋体" w:hAnsi="宋体"/>
              </w:rPr>
            </w:pPr>
            <w:r>
              <w:rPr>
                <w:rFonts w:ascii="宋体" w:hAnsi="宋体" w:cs="宋体"/>
              </w:rPr>
              <w:t>1.3.3</w:t>
            </w:r>
          </w:p>
        </w:tc>
        <w:tc>
          <w:tcPr>
            <w:tcW w:w="2160" w:type="dxa"/>
            <w:tcBorders>
              <w:left w:val="single" w:color="auto" w:sz="4" w:space="0"/>
            </w:tcBorders>
            <w:vAlign w:val="center"/>
          </w:tcPr>
          <w:p w14:paraId="5155F91B">
            <w:pPr>
              <w:spacing w:line="360" w:lineRule="auto"/>
              <w:jc w:val="center"/>
              <w:rPr>
                <w:rFonts w:ascii="宋体" w:hAnsi="宋体"/>
              </w:rPr>
            </w:pPr>
            <w:r>
              <w:rPr>
                <w:rFonts w:hint="eastAsia" w:ascii="宋体" w:hAnsi="宋体" w:cs="宋体"/>
              </w:rPr>
              <w:t>质量要求</w:t>
            </w:r>
          </w:p>
        </w:tc>
        <w:tc>
          <w:tcPr>
            <w:tcW w:w="6326" w:type="dxa"/>
            <w:tcBorders>
              <w:left w:val="single" w:color="auto" w:sz="4" w:space="0"/>
            </w:tcBorders>
            <w:vAlign w:val="center"/>
          </w:tcPr>
          <w:p w14:paraId="43A7140D">
            <w:pPr>
              <w:spacing w:line="320" w:lineRule="exact"/>
              <w:rPr>
                <w:rFonts w:hint="default" w:ascii="宋体" w:hAnsi="宋体" w:eastAsia="宋体" w:cs="宋体"/>
                <w:lang w:val="en-US" w:eastAsia="zh-CN"/>
              </w:rPr>
            </w:pPr>
            <w:r>
              <w:rPr>
                <w:rFonts w:hint="eastAsia" w:ascii="宋体" w:hAnsi="宋体" w:eastAsia="宋体"/>
                <w:color w:val="auto"/>
                <w:kern w:val="0"/>
                <w:sz w:val="21"/>
                <w:szCs w:val="24"/>
                <w:highlight w:val="none"/>
                <w:u w:val="single"/>
              </w:rPr>
              <w:t>严格执行《建设工程质量管理条例》、《建设工程勘察设计管理条例》和国家强制性标准，达到国家现行的建筑工程建设标准、勘察设计规范（规程）和勘察设计文件编制深度要求，</w:t>
            </w:r>
            <w:r>
              <w:rPr>
                <w:rFonts w:hint="eastAsia" w:ascii="宋体" w:hAnsi="宋体" w:cs="Times New Roman"/>
                <w:kern w:val="0"/>
                <w:u w:val="single"/>
                <w:lang w:val="en-US" w:eastAsia="zh-CN"/>
              </w:rPr>
              <w:t>完成项目的</w:t>
            </w:r>
            <w:r>
              <w:rPr>
                <w:rFonts w:hint="eastAsia" w:ascii="宋体" w:hAnsi="宋体" w:eastAsia="宋体"/>
                <w:kern w:val="0"/>
                <w:sz w:val="21"/>
                <w:u w:val="single"/>
                <w:lang w:val="en-US" w:eastAsia="zh-CN"/>
              </w:rPr>
              <w:t>必要性论证（提级论证）、工程可行性报告及相关要件、勘察设计及相关要件，并通过相关部门合格审查或者备案。</w:t>
            </w:r>
          </w:p>
        </w:tc>
      </w:tr>
      <w:tr w14:paraId="7A00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vAlign w:val="center"/>
          </w:tcPr>
          <w:p w14:paraId="02BB1597">
            <w:pPr>
              <w:spacing w:line="360" w:lineRule="auto"/>
              <w:jc w:val="center"/>
              <w:rPr>
                <w:rFonts w:ascii="宋体" w:hAnsi="宋体"/>
              </w:rPr>
            </w:pPr>
            <w:r>
              <w:rPr>
                <w:rFonts w:ascii="宋体" w:hAnsi="宋体" w:cs="宋体"/>
              </w:rPr>
              <w:t>1.4.1</w:t>
            </w:r>
          </w:p>
        </w:tc>
        <w:tc>
          <w:tcPr>
            <w:tcW w:w="2160" w:type="dxa"/>
            <w:tcBorders>
              <w:left w:val="single" w:color="auto" w:sz="4" w:space="0"/>
            </w:tcBorders>
            <w:vAlign w:val="center"/>
          </w:tcPr>
          <w:p w14:paraId="69854F4D">
            <w:pPr>
              <w:spacing w:line="360" w:lineRule="auto"/>
              <w:jc w:val="center"/>
              <w:rPr>
                <w:rFonts w:ascii="宋体" w:hAnsi="宋体"/>
              </w:rPr>
            </w:pPr>
            <w:r>
              <w:rPr>
                <w:rFonts w:hint="eastAsia" w:ascii="宋体" w:hAnsi="宋体" w:cs="宋体"/>
              </w:rPr>
              <w:t>比选申请人资质条件、能力和信誉</w:t>
            </w:r>
          </w:p>
        </w:tc>
        <w:tc>
          <w:tcPr>
            <w:tcW w:w="6326" w:type="dxa"/>
            <w:tcBorders>
              <w:left w:val="single" w:color="auto" w:sz="4" w:space="0"/>
            </w:tcBorders>
            <w:vAlign w:val="center"/>
          </w:tcPr>
          <w:p w14:paraId="2BB44FB6">
            <w:pPr>
              <w:autoSpaceDE w:val="0"/>
              <w:autoSpaceDN w:val="0"/>
              <w:adjustRightInd w:val="0"/>
              <w:snapToGrid w:val="0"/>
              <w:spacing w:line="400" w:lineRule="exact"/>
              <w:ind w:firstLine="420" w:firstLineChars="200"/>
              <w:rPr>
                <w:rFonts w:ascii="宋体" w:hAnsi="宋体"/>
              </w:rPr>
            </w:pPr>
            <w:r>
              <w:rPr>
                <w:rFonts w:hint="eastAsia" w:ascii="宋体" w:hAnsi="宋体"/>
              </w:rPr>
              <w:t>本项目实行资格后审，比选申请人应具备以下资格条件：</w:t>
            </w:r>
          </w:p>
          <w:p w14:paraId="3CEA6FFF">
            <w:pPr>
              <w:widowControl/>
              <w:spacing w:line="400" w:lineRule="exact"/>
              <w:ind w:left="0" w:firstLine="420" w:firstLineChars="200"/>
              <w:jc w:val="left"/>
              <w:rPr>
                <w:rFonts w:ascii="宋体" w:hAnsi="宋体"/>
              </w:rPr>
            </w:pPr>
            <w:r>
              <w:rPr>
                <w:rFonts w:hint="eastAsia" w:ascii="宋体" w:hAnsi="宋体"/>
              </w:rPr>
              <w:t>1.资质条件、营业执照</w:t>
            </w:r>
          </w:p>
          <w:p w14:paraId="5716BD7E">
            <w:pPr>
              <w:autoSpaceDE w:val="0"/>
              <w:autoSpaceDN w:val="0"/>
              <w:adjustRightInd w:val="0"/>
              <w:snapToGrid w:val="0"/>
              <w:spacing w:line="400" w:lineRule="exact"/>
              <w:ind w:firstLine="420" w:firstLineChars="200"/>
              <w:rPr>
                <w:rFonts w:ascii="宋体" w:hAnsi="宋体"/>
              </w:rPr>
            </w:pPr>
            <w:r>
              <w:rPr>
                <w:rFonts w:hint="eastAsia" w:ascii="宋体" w:hAnsi="宋体"/>
              </w:rPr>
              <w:t>（1）具备有效的</w:t>
            </w:r>
            <w:r>
              <w:rPr>
                <w:rFonts w:hint="eastAsia" w:ascii="宋体" w:hAnsi="宋体"/>
                <w:u w:val="single"/>
              </w:rPr>
              <w:t xml:space="preserve"> </w:t>
            </w:r>
            <w:r>
              <w:rPr>
                <w:rFonts w:hint="eastAsia" w:ascii="宋体" w:hAnsi="宋体" w:eastAsia="宋体" w:cs="Times New Roman"/>
                <w:color w:val="auto"/>
                <w:spacing w:val="0"/>
                <w:kern w:val="0"/>
                <w:sz w:val="21"/>
                <w:szCs w:val="24"/>
                <w:u w:val="single"/>
              </w:rPr>
              <w:t>①工程勘察专业</w:t>
            </w:r>
            <w:r>
              <w:rPr>
                <w:rFonts w:hint="eastAsia" w:ascii="宋体" w:hAnsi="宋体" w:eastAsia="宋体" w:cs="Times New Roman"/>
                <w:color w:val="auto"/>
                <w:spacing w:val="0"/>
                <w:kern w:val="0"/>
                <w:sz w:val="21"/>
                <w:szCs w:val="24"/>
                <w:u w:val="single"/>
                <w:lang w:val="en-US" w:eastAsia="zh-CN"/>
              </w:rPr>
              <w:t>甲</w:t>
            </w:r>
            <w:r>
              <w:rPr>
                <w:rFonts w:hint="eastAsia" w:ascii="宋体" w:hAnsi="宋体" w:eastAsia="宋体" w:cs="Times New Roman"/>
                <w:color w:val="auto"/>
                <w:spacing w:val="0"/>
                <w:kern w:val="0"/>
                <w:sz w:val="21"/>
                <w:szCs w:val="24"/>
                <w:u w:val="single"/>
              </w:rPr>
              <w:t>级及以上资质。</w:t>
            </w:r>
            <w:r>
              <w:rPr>
                <w:rFonts w:hint="eastAsia" w:ascii="Microsoft YaHei UI" w:hAnsi="Microsoft YaHei UI" w:eastAsia="Microsoft YaHei UI" w:cs="宋体"/>
                <w:color w:val="auto"/>
                <w:spacing w:val="8"/>
                <w:kern w:val="0"/>
                <w:sz w:val="24"/>
                <w:szCs w:val="24"/>
              </w:rPr>
              <w:t>②</w:t>
            </w:r>
            <w:r>
              <w:rPr>
                <w:rFonts w:hint="eastAsia" w:ascii="宋体" w:hAnsi="宋体"/>
                <w:color w:val="auto"/>
                <w:kern w:val="0"/>
                <w:u w:val="single"/>
              </w:rPr>
              <w:t>工程设计市政行业甲级</w:t>
            </w:r>
            <w:r>
              <w:rPr>
                <w:rFonts w:hint="eastAsia" w:ascii="宋体" w:hAnsi="宋体"/>
                <w:color w:val="auto"/>
                <w:u w:val="single"/>
              </w:rPr>
              <w:t>及以上资质</w:t>
            </w:r>
            <w:r>
              <w:rPr>
                <w:rFonts w:hint="eastAsia" w:ascii="宋体" w:hAnsi="宋体"/>
                <w:color w:val="auto"/>
                <w:lang w:eastAsia="zh-CN"/>
              </w:rPr>
              <w:t>。</w:t>
            </w:r>
            <w:r>
              <w:rPr>
                <w:rFonts w:hint="default" w:ascii="Calibri" w:hAnsi="Calibri" w:cs="Calibri"/>
                <w:color w:val="auto"/>
                <w:lang w:eastAsia="zh-CN"/>
              </w:rPr>
              <w:t>③</w:t>
            </w:r>
            <w:r>
              <w:rPr>
                <w:rFonts w:hint="eastAsia" w:ascii="宋体" w:hAnsi="宋体"/>
                <w:color w:val="auto"/>
                <w:u w:val="single"/>
                <w:lang w:val="en-US" w:eastAsia="zh-CN"/>
              </w:rPr>
              <w:t>工程资信专业甲级</w:t>
            </w:r>
            <w:r>
              <w:rPr>
                <w:rFonts w:hint="eastAsia" w:ascii="宋体" w:hAnsi="宋体"/>
                <w:color w:val="auto"/>
                <w:u w:val="single"/>
              </w:rPr>
              <w:t>及以上资质</w:t>
            </w:r>
            <w:r>
              <w:rPr>
                <w:rFonts w:hint="eastAsia" w:ascii="宋体" w:hAnsi="宋体"/>
                <w:color w:val="auto"/>
              </w:rPr>
              <w:t>。</w:t>
            </w:r>
          </w:p>
          <w:p w14:paraId="6E6A96A5">
            <w:pPr>
              <w:autoSpaceDE w:val="0"/>
              <w:autoSpaceDN w:val="0"/>
              <w:adjustRightInd w:val="0"/>
              <w:snapToGrid w:val="0"/>
              <w:spacing w:line="400" w:lineRule="exact"/>
              <w:ind w:firstLine="420" w:firstLineChars="200"/>
              <w:rPr>
                <w:rFonts w:ascii="宋体" w:hAnsi="宋体"/>
              </w:rPr>
            </w:pPr>
            <w:r>
              <w:rPr>
                <w:rFonts w:hint="eastAsia" w:ascii="宋体" w:hAnsi="宋体"/>
              </w:rPr>
              <w:t>比选申请人须在比选申请文件提供有效的资质证书。</w:t>
            </w:r>
          </w:p>
          <w:p w14:paraId="69CE7B10">
            <w:pPr>
              <w:autoSpaceDE w:val="0"/>
              <w:autoSpaceDN w:val="0"/>
              <w:adjustRightInd w:val="0"/>
              <w:snapToGrid w:val="0"/>
              <w:spacing w:line="400" w:lineRule="exact"/>
              <w:ind w:firstLine="420" w:firstLineChars="200"/>
              <w:rPr>
                <w:rFonts w:ascii="宋体" w:hAnsi="宋体"/>
              </w:rPr>
            </w:pPr>
            <w:r>
              <w:rPr>
                <w:rFonts w:hint="eastAsia" w:ascii="宋体" w:hAnsi="宋体"/>
              </w:rPr>
              <w:t>（2）具备有效的营业执照。</w:t>
            </w:r>
          </w:p>
          <w:p w14:paraId="57FDAFED">
            <w:pPr>
              <w:autoSpaceDE w:val="0"/>
              <w:autoSpaceDN w:val="0"/>
              <w:adjustRightInd w:val="0"/>
              <w:snapToGrid w:val="0"/>
              <w:spacing w:line="400" w:lineRule="exact"/>
              <w:ind w:firstLine="420" w:firstLineChars="200"/>
              <w:rPr>
                <w:rFonts w:ascii="宋体" w:hAnsi="宋体"/>
              </w:rPr>
            </w:pPr>
            <w:r>
              <w:rPr>
                <w:rFonts w:hint="eastAsia" w:ascii="宋体" w:hAnsi="宋体"/>
              </w:rPr>
              <w:t>比选申请人须在比选申请文件提供有效的营业执照。</w:t>
            </w:r>
          </w:p>
          <w:p w14:paraId="71941EBF">
            <w:pPr>
              <w:spacing w:line="360" w:lineRule="auto"/>
              <w:ind w:firstLine="420" w:firstLineChars="200"/>
            </w:pPr>
            <w:r>
              <w:t>注：</w:t>
            </w:r>
            <w:r>
              <w:rPr>
                <w:rFonts w:hint="eastAsia"/>
              </w:rPr>
              <w:t>资质证书</w:t>
            </w:r>
            <w:r>
              <w:t>根据主体资格情况，特殊情况下也可采用</w:t>
            </w:r>
            <w:r>
              <w:rPr>
                <w:rFonts w:ascii="宋体" w:hAnsi="宋体"/>
                <w:snapToGrid w:val="0"/>
                <w:kern w:val="0"/>
                <w:szCs w:val="21"/>
                <w:lang w:val="zh-CN"/>
              </w:rPr>
              <w:t>事业单位法人证书扫描件</w:t>
            </w:r>
          </w:p>
          <w:p w14:paraId="7F67E8AE">
            <w:pPr>
              <w:spacing w:line="400" w:lineRule="exact"/>
              <w:ind w:firstLine="420" w:firstLineChars="200"/>
              <w:rPr>
                <w:rFonts w:ascii="宋体" w:hAnsi="宋体"/>
              </w:rPr>
            </w:pPr>
            <w:r>
              <w:rPr>
                <w:rFonts w:hint="eastAsia" w:ascii="宋体" w:hAnsi="宋体"/>
              </w:rPr>
              <w:t>2.比选申请截止日比选申请资格情况</w:t>
            </w:r>
          </w:p>
          <w:p w14:paraId="34DC7BD3">
            <w:pPr>
              <w:spacing w:line="400" w:lineRule="exact"/>
              <w:ind w:firstLine="420" w:firstLineChars="200"/>
              <w:rPr>
                <w:rFonts w:ascii="宋体" w:hAnsi="宋体"/>
              </w:rPr>
            </w:pPr>
            <w:r>
              <w:rPr>
                <w:rFonts w:hint="eastAsia" w:ascii="宋体" w:hAnsi="宋体"/>
              </w:rPr>
              <w:t>比选申请人自行承诺（格式见第六章比选申请文件格式）不得存在下列情形之一：</w:t>
            </w:r>
          </w:p>
          <w:p w14:paraId="44C338FD">
            <w:pPr>
              <w:spacing w:line="400" w:lineRule="exact"/>
              <w:ind w:firstLine="420" w:firstLineChars="200"/>
              <w:rPr>
                <w:rFonts w:ascii="宋体" w:hAnsi="宋体"/>
              </w:rPr>
            </w:pPr>
            <w:r>
              <w:rPr>
                <w:rFonts w:hint="eastAsia" w:ascii="宋体" w:hAnsi="宋体"/>
              </w:rPr>
              <w:t>（1）被人民法院列入失信被执行人名单且在被执行期内；</w:t>
            </w:r>
          </w:p>
          <w:p w14:paraId="2FE2B8D1">
            <w:pPr>
              <w:spacing w:line="400" w:lineRule="exact"/>
              <w:ind w:firstLine="420" w:firstLineChars="200"/>
              <w:rPr>
                <w:rFonts w:ascii="宋体" w:hAnsi="宋体"/>
              </w:rPr>
            </w:pPr>
            <w:r>
              <w:rPr>
                <w:rFonts w:hint="eastAsia" w:ascii="宋体" w:hAnsi="宋体"/>
              </w:rPr>
              <w:t>（2）被列入《重庆市工程建设领域招标投标信用管理暂行办法》规定的重点关注名单且记分达到12分且在记分有效期内；</w:t>
            </w:r>
          </w:p>
          <w:p w14:paraId="42E01154">
            <w:pPr>
              <w:spacing w:line="400" w:lineRule="exact"/>
              <w:ind w:firstLine="420" w:firstLineChars="200"/>
              <w:rPr>
                <w:rFonts w:ascii="宋体" w:hAnsi="宋体"/>
              </w:rPr>
            </w:pPr>
            <w:r>
              <w:rPr>
                <w:rFonts w:hint="eastAsia" w:ascii="宋体" w:hAnsi="宋体"/>
              </w:rPr>
              <w:t>（3）被列入《重庆市工程建设领域招标投标信用管理暂行办法》规定的重庆市工程建设领域招标投标失信惩戒对象名单（以下称黑名单）且在记分有效期内；</w:t>
            </w:r>
          </w:p>
          <w:p w14:paraId="008A525C">
            <w:pPr>
              <w:spacing w:line="400" w:lineRule="exact"/>
              <w:ind w:firstLine="420" w:firstLineChars="200"/>
              <w:rPr>
                <w:rFonts w:ascii="宋体" w:hAnsi="宋体"/>
              </w:rPr>
            </w:pPr>
            <w:r>
              <w:rPr>
                <w:rFonts w:hint="eastAsia" w:ascii="宋体" w:hAnsi="宋体"/>
              </w:rPr>
              <w:t>（4）被国家、重庆市（含市或任意区县）有关行政部门处以暂停投标资格行政处罚，且在处罚期限内；</w:t>
            </w:r>
          </w:p>
          <w:p w14:paraId="3A0B8C6B">
            <w:pPr>
              <w:spacing w:line="400" w:lineRule="exact"/>
              <w:ind w:firstLine="420" w:firstLineChars="200"/>
              <w:rPr>
                <w:rFonts w:ascii="宋体" w:hAnsi="宋体"/>
              </w:rPr>
            </w:pPr>
            <w:r>
              <w:rPr>
                <w:rFonts w:hint="eastAsia" w:ascii="宋体" w:hAnsi="宋体"/>
              </w:rPr>
              <w:t>（5）被重庆市市级有关行业主管部门暂停在渝承揽新业务且在暂停期内。</w:t>
            </w:r>
          </w:p>
          <w:p w14:paraId="6AD4CEF9">
            <w:pPr>
              <w:spacing w:line="400" w:lineRule="exact"/>
              <w:ind w:firstLine="420" w:firstLineChars="200"/>
              <w:rPr>
                <w:rFonts w:ascii="宋体" w:hAnsi="宋体"/>
              </w:rPr>
            </w:pPr>
            <w:r>
              <w:rPr>
                <w:rFonts w:hint="eastAsia" w:ascii="宋体" w:hAnsi="宋体"/>
              </w:rPr>
              <w:t>比选申请人须在比选申请文件中提供承诺。</w:t>
            </w:r>
          </w:p>
          <w:p w14:paraId="1250EE86">
            <w:pPr>
              <w:spacing w:line="400" w:lineRule="exact"/>
              <w:ind w:firstLine="420" w:firstLineChars="200"/>
              <w:rPr>
                <w:rFonts w:ascii="宋体" w:hAnsi="宋体"/>
              </w:rPr>
            </w:pPr>
            <w:r>
              <w:rPr>
                <w:rFonts w:hint="eastAsia" w:ascii="宋体" w:hAnsi="宋体"/>
              </w:rPr>
              <w:t>3.业绩要求</w:t>
            </w:r>
          </w:p>
          <w:p w14:paraId="1FDCF712">
            <w:pPr>
              <w:spacing w:line="400" w:lineRule="exact"/>
              <w:ind w:firstLine="420" w:firstLineChars="200"/>
              <w:rPr>
                <w:rFonts w:ascii="宋体" w:hAnsi="宋体"/>
              </w:rPr>
            </w:pPr>
            <w:r>
              <w:rPr>
                <w:rFonts w:hint="eastAsia" w:ascii="宋体" w:hAnsi="宋体"/>
              </w:rPr>
              <w:t>比选申请截止日前□3</w:t>
            </w:r>
            <w:r>
              <w:rPr>
                <w:rFonts w:hint="eastAsia" w:ascii="宋体" w:hAnsi="宋体"/>
                <w:lang w:eastAsia="zh-CN"/>
              </w:rPr>
              <w:t>☑</w:t>
            </w:r>
            <w:r>
              <w:rPr>
                <w:rFonts w:hint="eastAsia" w:ascii="宋体" w:hAnsi="宋体"/>
              </w:rPr>
              <w:t>5□8年</w:t>
            </w:r>
            <w:r>
              <w:rPr>
                <w:rFonts w:hint="eastAsia" w:ascii="宋体" w:hAnsi="宋体"/>
                <w:u w:val="single"/>
              </w:rPr>
              <w:t xml:space="preserve">  </w:t>
            </w:r>
            <w:r>
              <w:rPr>
                <w:rFonts w:hint="eastAsia" w:ascii="宋体" w:hAnsi="宋体"/>
              </w:rPr>
              <w:t>年</w:t>
            </w:r>
            <w:r>
              <w:rPr>
                <w:rFonts w:hint="eastAsia" w:ascii="宋体" w:hAnsi="宋体"/>
                <w:i/>
              </w:rPr>
              <w:t>[提示：8年以上选填，不包含比选申请截止日当年]</w:t>
            </w:r>
            <w:r>
              <w:rPr>
                <w:rFonts w:hint="eastAsia" w:ascii="宋体" w:hAnsi="宋体"/>
              </w:rPr>
              <w:t>，指比选申请人在</w:t>
            </w:r>
            <w:r>
              <w:rPr>
                <w:rFonts w:hint="eastAsia" w:ascii="宋体" w:hAnsi="宋体"/>
                <w:u w:val="single"/>
              </w:rPr>
              <w:t xml:space="preserve"> </w:t>
            </w:r>
            <w:r>
              <w:rPr>
                <w:rFonts w:hint="eastAsia" w:ascii="宋体" w:hAnsi="宋体"/>
                <w:u w:val="single"/>
                <w:lang w:val="en-US" w:eastAsia="zh-CN"/>
              </w:rPr>
              <w:t>2020</w:t>
            </w:r>
            <w:r>
              <w:rPr>
                <w:rFonts w:hint="eastAsia" w:ascii="宋体" w:hAnsi="宋体"/>
                <w:u w:val="single"/>
              </w:rPr>
              <w:t xml:space="preserve">  </w:t>
            </w:r>
            <w:r>
              <w:rPr>
                <w:rFonts w:hint="eastAsia" w:ascii="宋体" w:hAnsi="宋体"/>
              </w:rPr>
              <w:t>年1月1日起至比选申请截止日止（以合同签订时间为准）承担的</w:t>
            </w:r>
            <w:r>
              <w:rPr>
                <w:rFonts w:hint="eastAsia" w:ascii="宋体" w:hAnsi="宋体"/>
                <w:u w:val="single"/>
              </w:rPr>
              <w:t xml:space="preserve"> </w:t>
            </w:r>
            <w:r>
              <w:rPr>
                <w:rFonts w:hint="eastAsia" w:ascii="宋体" w:hAnsi="宋体"/>
                <w:u w:val="single"/>
                <w:lang w:val="en-US" w:eastAsia="zh-CN"/>
              </w:rPr>
              <w:t>1</w:t>
            </w:r>
            <w:r>
              <w:rPr>
                <w:rFonts w:hint="eastAsia" w:ascii="宋体" w:hAnsi="宋体"/>
                <w:u w:val="single"/>
              </w:rPr>
              <w:t xml:space="preserve"> </w:t>
            </w:r>
            <w:r>
              <w:rPr>
                <w:rFonts w:hint="eastAsia" w:ascii="宋体" w:hAnsi="宋体"/>
              </w:rPr>
              <w:t>个</w:t>
            </w:r>
            <w:r>
              <w:rPr>
                <w:rFonts w:hint="eastAsia" w:ascii="宋体" w:hAnsi="宋体"/>
                <w:kern w:val="0"/>
                <w:u w:val="single"/>
              </w:rPr>
              <w:t>单项合同建安费</w:t>
            </w:r>
            <w:r>
              <w:rPr>
                <w:rFonts w:hint="eastAsia" w:ascii="宋体" w:hAnsi="宋体"/>
                <w:kern w:val="0"/>
                <w:u w:val="single"/>
                <w:lang w:val="en-US" w:eastAsia="zh-CN"/>
              </w:rPr>
              <w:t>1400万</w:t>
            </w:r>
            <w:r>
              <w:rPr>
                <w:rFonts w:hint="eastAsia" w:ascii="宋体" w:hAnsi="宋体"/>
                <w:kern w:val="0"/>
                <w:u w:val="single"/>
              </w:rPr>
              <w:t>元以上</w:t>
            </w:r>
            <w:r>
              <w:rPr>
                <w:rFonts w:hint="eastAsia" w:ascii="宋体" w:hAnsi="宋体"/>
                <w:kern w:val="0"/>
                <w:u w:val="single"/>
                <w:lang w:val="en-US" w:eastAsia="zh-CN"/>
              </w:rPr>
              <w:t>或长度400米以上</w:t>
            </w:r>
            <w:r>
              <w:rPr>
                <w:rFonts w:hint="eastAsia" w:ascii="宋体" w:hAnsi="宋体"/>
                <w:kern w:val="0"/>
                <w:u w:val="single"/>
              </w:rPr>
              <w:t>城市</w:t>
            </w:r>
            <w:r>
              <w:rPr>
                <w:rFonts w:hint="eastAsia" w:ascii="宋体" w:hAnsi="宋体"/>
                <w:kern w:val="0"/>
                <w:u w:val="single"/>
                <w:lang w:val="en-US" w:eastAsia="zh-CN"/>
              </w:rPr>
              <w:t>次</w:t>
            </w:r>
            <w:r>
              <w:rPr>
                <w:rFonts w:hint="eastAsia" w:ascii="宋体" w:hAnsi="宋体"/>
                <w:kern w:val="0"/>
                <w:u w:val="single"/>
              </w:rPr>
              <w:t>干路（</w:t>
            </w:r>
            <w:r>
              <w:rPr>
                <w:rFonts w:hint="eastAsia" w:ascii="宋体" w:hAnsi="宋体"/>
                <w:kern w:val="0"/>
                <w:u w:val="single"/>
                <w:lang w:val="en-US" w:eastAsia="zh-CN"/>
              </w:rPr>
              <w:t>及以上</w:t>
            </w:r>
            <w:r>
              <w:rPr>
                <w:rFonts w:hint="eastAsia" w:ascii="宋体" w:hAnsi="宋体"/>
                <w:kern w:val="0"/>
                <w:u w:val="single"/>
              </w:rPr>
              <w:t>）勘察设计</w:t>
            </w:r>
            <w:r>
              <w:rPr>
                <w:rFonts w:hint="eastAsia" w:ascii="宋体" w:hAnsi="宋体"/>
              </w:rPr>
              <w:t>项目业绩。</w:t>
            </w:r>
          </w:p>
          <w:p w14:paraId="153BE34C">
            <w:pPr>
              <w:spacing w:line="400" w:lineRule="exact"/>
              <w:ind w:firstLine="420" w:firstLineChars="200"/>
              <w:rPr>
                <w:rFonts w:ascii="宋体" w:hAnsi="宋体"/>
              </w:rPr>
            </w:pPr>
            <w:r>
              <w:rPr>
                <w:rFonts w:hint="eastAsia" w:ascii="宋体" w:hAnsi="宋体"/>
              </w:rPr>
              <w:t>比选申请人须在比选申请文件中提供合同关键页（关键页包含但不限于合同封面、服务内容、合同金额页、双方签章页）。</w:t>
            </w:r>
          </w:p>
          <w:p w14:paraId="1394C28B">
            <w:pPr>
              <w:spacing w:line="400" w:lineRule="exact"/>
              <w:ind w:firstLine="420" w:firstLineChars="200"/>
            </w:pPr>
            <w:r>
              <w:t>4.财务要求</w:t>
            </w:r>
          </w:p>
          <w:p w14:paraId="60421D9D">
            <w:pPr>
              <w:spacing w:line="400" w:lineRule="exact"/>
              <w:ind w:firstLine="420" w:firstLineChars="200"/>
              <w:rPr>
                <w:rFonts w:ascii="宋体" w:hAnsi="宋体"/>
              </w:rPr>
            </w:pPr>
            <w:r>
              <w:rPr>
                <w:rFonts w:hint="eastAsia" w:ascii="宋体" w:hAnsi="宋体" w:cs="宋体"/>
                <w:kern w:val="0"/>
                <w:szCs w:val="21"/>
                <w:u w:val="single"/>
              </w:rPr>
              <w:t xml:space="preserve"> </w:t>
            </w:r>
            <w:r>
              <w:rPr>
                <w:rFonts w:hint="eastAsia" w:ascii="宋体" w:hAnsi="宋体" w:cs="宋体"/>
                <w:kern w:val="0"/>
                <w:szCs w:val="21"/>
                <w:u w:val="single"/>
                <w:lang w:val="en-US" w:eastAsia="zh-CN"/>
              </w:rPr>
              <w:t>2022</w:t>
            </w:r>
            <w:r>
              <w:rPr>
                <w:rFonts w:hint="eastAsia" w:ascii="宋体" w:hAnsi="宋体" w:cs="宋体"/>
                <w:kern w:val="0"/>
                <w:szCs w:val="21"/>
                <w:u w:val="single"/>
              </w:rPr>
              <w:t xml:space="preserve"> </w:t>
            </w:r>
            <w:r>
              <w:rPr>
                <w:rFonts w:hint="eastAsia" w:ascii="宋体" w:hAnsi="宋体"/>
              </w:rPr>
              <w:t>年、</w:t>
            </w:r>
            <w:r>
              <w:rPr>
                <w:rFonts w:ascii="宋体" w:hAnsi="宋体"/>
                <w:u w:val="single"/>
              </w:rPr>
              <w:t xml:space="preserve"> </w:t>
            </w:r>
            <w:r>
              <w:rPr>
                <w:rFonts w:hint="eastAsia" w:ascii="宋体" w:hAnsi="宋体"/>
                <w:u w:val="single"/>
                <w:lang w:val="en-US" w:eastAsia="zh-CN"/>
              </w:rPr>
              <w:t>2023</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u w:val="single"/>
                <w:lang w:val="en-US" w:eastAsia="zh-CN"/>
              </w:rPr>
              <w:t>2024</w:t>
            </w:r>
            <w:r>
              <w:rPr>
                <w:rFonts w:ascii="宋体" w:hAnsi="宋体"/>
                <w:u w:val="single"/>
              </w:rPr>
              <w:t xml:space="preserve"> </w:t>
            </w:r>
            <w:r>
              <w:rPr>
                <w:rFonts w:hint="eastAsia" w:ascii="宋体" w:hAnsi="宋体"/>
              </w:rPr>
              <w:t>年的各年度财务状况不亏损。</w:t>
            </w:r>
          </w:p>
          <w:p w14:paraId="5DBF233B">
            <w:pPr>
              <w:spacing w:line="400" w:lineRule="exact"/>
              <w:ind w:firstLine="420" w:firstLineChars="200"/>
              <w:rPr>
                <w:rFonts w:ascii="宋体" w:hAnsi="宋体"/>
              </w:rPr>
            </w:pPr>
            <w:r>
              <w:rPr>
                <w:rFonts w:hint="eastAsia" w:ascii="宋体" w:hAnsi="宋体"/>
              </w:rPr>
              <w:t>比选申请人须在比选申请文件中提供经会计师事务所或审计机构出具的合法有效的财务审计报告及财务报表，财务报表须至少包括现金流量表、资产负债表、利润表。</w:t>
            </w:r>
          </w:p>
          <w:p w14:paraId="79F2763D">
            <w:pPr>
              <w:spacing w:line="400" w:lineRule="exact"/>
              <w:ind w:firstLine="420" w:firstLineChars="200"/>
              <w:rPr>
                <w:rFonts w:ascii="宋体" w:hAnsi="宋体"/>
              </w:rPr>
            </w:pPr>
            <w:r>
              <w:rPr>
                <w:rFonts w:ascii="宋体" w:hAnsi="宋体"/>
              </w:rPr>
              <w:t>5.</w:t>
            </w:r>
            <w:r>
              <w:rPr>
                <w:rFonts w:hint="eastAsia" w:ascii="宋体" w:hAnsi="宋体"/>
              </w:rPr>
              <w:t>其他要求</w:t>
            </w:r>
          </w:p>
          <w:p w14:paraId="6CEB584D">
            <w:pPr>
              <w:spacing w:line="400" w:lineRule="exact"/>
              <w:ind w:firstLine="420" w:firstLineChars="200"/>
              <w:rPr>
                <w:rFonts w:ascii="宋体" w:hAnsi="宋体"/>
              </w:rPr>
            </w:pPr>
            <w:r>
              <w:rPr>
                <w:rFonts w:ascii="宋体" w:hAnsi="宋体"/>
              </w:rPr>
              <w:t>5.1</w:t>
            </w:r>
            <w:r>
              <w:rPr>
                <w:rFonts w:hint="eastAsia" w:ascii="宋体" w:hAnsi="宋体"/>
              </w:rPr>
              <w:t>项目负责人资格要求</w:t>
            </w:r>
          </w:p>
          <w:p w14:paraId="22F86AEC">
            <w:pPr>
              <w:spacing w:line="400" w:lineRule="exact"/>
              <w:ind w:firstLine="420" w:firstLineChars="200"/>
              <w:rPr>
                <w:rFonts w:ascii="宋体" w:hAnsi="宋体"/>
              </w:rPr>
            </w:pPr>
            <w:r>
              <w:rPr>
                <w:rFonts w:ascii="宋体" w:hAnsi="宋体"/>
              </w:rPr>
              <w:t>5.1.1</w:t>
            </w:r>
            <w:r>
              <w:rPr>
                <w:rFonts w:hint="eastAsia" w:ascii="宋体" w:hAnsi="宋体"/>
              </w:rPr>
              <w:t>比选申请人拟派的项目负责人须具备</w:t>
            </w:r>
            <w:r>
              <w:rPr>
                <w:rFonts w:hint="eastAsia" w:ascii="宋体" w:hAnsi="宋体"/>
                <w:u w:val="single"/>
              </w:rPr>
              <w:t xml:space="preserve"> </w:t>
            </w:r>
            <w:r>
              <w:rPr>
                <w:rFonts w:hint="eastAsia" w:ascii="宋体" w:hAnsi="宋体"/>
                <w:u w:val="single"/>
                <w:lang w:val="en-US" w:eastAsia="zh-CN"/>
              </w:rPr>
              <w:t>正</w:t>
            </w:r>
            <w:r>
              <w:rPr>
                <w:rFonts w:hint="eastAsia" w:ascii="宋体" w:hAnsi="宋体"/>
                <w:u w:val="single"/>
              </w:rPr>
              <w:t>高级</w:t>
            </w:r>
            <w:r>
              <w:rPr>
                <w:rFonts w:hint="eastAsia" w:ascii="宋体" w:hAnsi="宋体"/>
                <w:u w:val="single"/>
                <w:lang w:eastAsia="zh-CN"/>
              </w:rPr>
              <w:t>（</w:t>
            </w:r>
            <w:r>
              <w:rPr>
                <w:rFonts w:hint="eastAsia" w:ascii="宋体" w:hAnsi="宋体"/>
                <w:u w:val="single"/>
              </w:rPr>
              <w:t>道路</w:t>
            </w:r>
            <w:r>
              <w:rPr>
                <w:rFonts w:hint="eastAsia" w:ascii="宋体" w:hAnsi="宋体"/>
                <w:u w:val="single"/>
                <w:lang w:val="en-US" w:eastAsia="zh-CN"/>
              </w:rPr>
              <w:t>或岩土</w:t>
            </w:r>
            <w:r>
              <w:rPr>
                <w:rFonts w:hint="eastAsia" w:ascii="宋体" w:hAnsi="宋体"/>
                <w:u w:val="single"/>
              </w:rPr>
              <w:t>相关专业</w:t>
            </w:r>
            <w:r>
              <w:rPr>
                <w:rFonts w:hint="eastAsia" w:ascii="宋体" w:hAnsi="宋体"/>
                <w:u w:val="single"/>
                <w:lang w:eastAsia="zh-CN"/>
              </w:rPr>
              <w:t>）</w:t>
            </w:r>
            <w:r>
              <w:rPr>
                <w:rFonts w:hint="eastAsia" w:ascii="宋体" w:hAnsi="宋体"/>
                <w:u w:val="single"/>
                <w:lang w:val="en-US" w:eastAsia="zh-CN"/>
              </w:rPr>
              <w:t>工程师</w:t>
            </w:r>
            <w:r>
              <w:rPr>
                <w:rFonts w:hint="eastAsia" w:ascii="宋体" w:hAnsi="宋体"/>
                <w:u w:val="single"/>
              </w:rPr>
              <w:t>职称；具有注册土木工程师（</w:t>
            </w:r>
            <w:r>
              <w:rPr>
                <w:rFonts w:hint="eastAsia" w:ascii="宋体" w:hAnsi="宋体"/>
                <w:u w:val="single"/>
                <w:lang w:val="en-US" w:eastAsia="zh-CN"/>
              </w:rPr>
              <w:t>岩土或</w:t>
            </w:r>
            <w:r>
              <w:rPr>
                <w:rFonts w:hint="eastAsia" w:ascii="宋体" w:hAnsi="宋体"/>
                <w:u w:val="single"/>
              </w:rPr>
              <w:t>道路工程）执业</w:t>
            </w:r>
            <w:r>
              <w:rPr>
                <w:rFonts w:hint="eastAsia" w:ascii="宋体" w:hAnsi="宋体"/>
              </w:rPr>
              <w:t>资格。</w:t>
            </w:r>
          </w:p>
          <w:p w14:paraId="44F055F7">
            <w:pPr>
              <w:spacing w:line="400" w:lineRule="exact"/>
              <w:ind w:firstLine="420" w:firstLineChars="200"/>
              <w:rPr>
                <w:rFonts w:ascii="宋体" w:hAnsi="宋体"/>
              </w:rPr>
            </w:pPr>
            <w:r>
              <w:rPr>
                <w:rFonts w:hint="eastAsia" w:ascii="宋体" w:hAnsi="宋体"/>
              </w:rPr>
              <w:t xml:space="preserve">比选申请人须在比选申请文件中提供有效的拟派项目负责人   </w:t>
            </w:r>
            <w:r>
              <w:rPr>
                <w:rFonts w:hint="eastAsia" w:ascii="宋体" w:hAnsi="宋体"/>
                <w:color w:val="auto"/>
                <w:highlight w:val="none"/>
              </w:rPr>
              <w:t>执业证书、职称证、身份证</w:t>
            </w:r>
            <w:r>
              <w:rPr>
                <w:rFonts w:hint="eastAsia" w:ascii="宋体" w:hAnsi="宋体"/>
              </w:rPr>
              <w:t>、比选申请人为其缴纳的养老保险证明材料。</w:t>
            </w:r>
          </w:p>
          <w:p w14:paraId="39E7090A">
            <w:pPr>
              <w:spacing w:line="400" w:lineRule="exact"/>
              <w:ind w:firstLine="420" w:firstLineChars="200"/>
              <w:rPr>
                <w:rFonts w:ascii="宋体" w:hAnsi="宋体"/>
              </w:rPr>
            </w:pPr>
            <w:r>
              <w:rPr>
                <w:rFonts w:ascii="宋体" w:hAnsi="宋体"/>
              </w:rPr>
              <w:t>5.1.2</w:t>
            </w:r>
            <w:r>
              <w:rPr>
                <w:rFonts w:hint="eastAsia" w:ascii="宋体" w:hAnsi="宋体"/>
              </w:rPr>
              <w:t>项目负责人业绩</w:t>
            </w:r>
          </w:p>
          <w:p w14:paraId="288BF68F">
            <w:pPr>
              <w:spacing w:line="400" w:lineRule="exact"/>
              <w:ind w:firstLine="420" w:firstLineChars="200"/>
              <w:rPr>
                <w:rFonts w:ascii="宋体" w:hAnsi="宋体"/>
              </w:rPr>
            </w:pPr>
            <w:r>
              <w:rPr>
                <w:rFonts w:hint="eastAsia" w:ascii="宋体" w:hAnsi="宋体"/>
              </w:rPr>
              <w:t>比选申请截止日前□3</w:t>
            </w:r>
            <w:r>
              <w:rPr>
                <w:rFonts w:hint="eastAsia" w:ascii="宋体" w:hAnsi="宋体"/>
                <w:lang w:eastAsia="zh-CN"/>
              </w:rPr>
              <w:t>☑</w:t>
            </w:r>
            <w:r>
              <w:rPr>
                <w:rFonts w:hint="eastAsia" w:ascii="宋体" w:hAnsi="宋体"/>
              </w:rPr>
              <w:t>5□8年</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年</w:t>
            </w:r>
            <w:r>
              <w:rPr>
                <w:rFonts w:hint="eastAsia" w:ascii="宋体" w:hAnsi="宋体"/>
                <w:i/>
              </w:rPr>
              <w:t>[提示：8年以上选填，不包含比选申请截止日当年]</w:t>
            </w:r>
            <w:r>
              <w:rPr>
                <w:rFonts w:hint="eastAsia" w:ascii="宋体" w:hAnsi="宋体"/>
              </w:rPr>
              <w:t>，指比选申请人拟派的项目负责人在</w:t>
            </w:r>
            <w:r>
              <w:rPr>
                <w:rFonts w:hint="eastAsia" w:ascii="宋体" w:hAnsi="宋体"/>
                <w:lang w:val="en-US" w:eastAsia="zh-CN"/>
              </w:rPr>
              <w:t>2020</w:t>
            </w:r>
            <w:r>
              <w:rPr>
                <w:rFonts w:hint="eastAsia" w:ascii="宋体" w:hAnsi="宋体"/>
                <w:u w:val="single"/>
              </w:rPr>
              <w:t xml:space="preserve"> </w:t>
            </w:r>
            <w:r>
              <w:rPr>
                <w:rFonts w:hint="eastAsia" w:ascii="宋体" w:hAnsi="宋体"/>
              </w:rPr>
              <w:t>年1月1日起至比选申请截止日止（以合同签订时间为准）承担的</w:t>
            </w:r>
            <w:r>
              <w:rPr>
                <w:rFonts w:hint="eastAsia" w:ascii="宋体" w:hAnsi="宋体"/>
                <w:u w:val="single"/>
              </w:rPr>
              <w:t xml:space="preserve"> </w:t>
            </w:r>
            <w:r>
              <w:rPr>
                <w:rFonts w:hint="eastAsia" w:ascii="宋体" w:hAnsi="宋体"/>
                <w:u w:val="single"/>
                <w:lang w:val="en-US" w:eastAsia="zh-CN"/>
              </w:rPr>
              <w:t>1</w:t>
            </w:r>
            <w:r>
              <w:rPr>
                <w:rFonts w:hint="eastAsia" w:ascii="宋体" w:hAnsi="宋体"/>
                <w:u w:val="single"/>
              </w:rPr>
              <w:t xml:space="preserve"> </w:t>
            </w:r>
            <w:r>
              <w:rPr>
                <w:rFonts w:hint="eastAsia" w:ascii="宋体" w:hAnsi="宋体"/>
              </w:rPr>
              <w:t>个</w:t>
            </w:r>
            <w:r>
              <w:rPr>
                <w:rFonts w:hint="eastAsia" w:ascii="宋体" w:hAnsi="宋体"/>
                <w:u w:val="single"/>
              </w:rPr>
              <w:t xml:space="preserve"> </w:t>
            </w:r>
            <w:r>
              <w:rPr>
                <w:rFonts w:hint="eastAsia" w:ascii="宋体" w:hAnsi="宋体"/>
                <w:kern w:val="0"/>
                <w:u w:val="single"/>
              </w:rPr>
              <w:t>合同建安费</w:t>
            </w:r>
            <w:r>
              <w:rPr>
                <w:rFonts w:hint="eastAsia" w:ascii="宋体" w:hAnsi="宋体"/>
                <w:kern w:val="0"/>
                <w:u w:val="single"/>
                <w:lang w:val="en-US" w:eastAsia="zh-CN"/>
              </w:rPr>
              <w:t>1400万</w:t>
            </w:r>
            <w:r>
              <w:rPr>
                <w:rFonts w:hint="eastAsia" w:ascii="宋体" w:hAnsi="宋体"/>
                <w:kern w:val="0"/>
                <w:u w:val="single"/>
              </w:rPr>
              <w:t>元以上</w:t>
            </w:r>
            <w:r>
              <w:rPr>
                <w:rFonts w:hint="eastAsia" w:ascii="宋体" w:hAnsi="宋体"/>
                <w:kern w:val="0"/>
                <w:u w:val="single"/>
                <w:lang w:val="en-US" w:eastAsia="zh-CN"/>
              </w:rPr>
              <w:t>或长度400米以上</w:t>
            </w:r>
            <w:r>
              <w:rPr>
                <w:rFonts w:hint="eastAsia" w:ascii="宋体" w:hAnsi="宋体"/>
                <w:kern w:val="0"/>
                <w:u w:val="single"/>
              </w:rPr>
              <w:t>的城市</w:t>
            </w:r>
            <w:r>
              <w:rPr>
                <w:rFonts w:hint="eastAsia" w:ascii="宋体" w:hAnsi="宋体"/>
                <w:kern w:val="0"/>
                <w:u w:val="single"/>
                <w:lang w:val="en-US" w:eastAsia="zh-CN"/>
              </w:rPr>
              <w:t>次</w:t>
            </w:r>
            <w:r>
              <w:rPr>
                <w:rFonts w:hint="eastAsia" w:ascii="宋体" w:hAnsi="宋体"/>
                <w:kern w:val="0"/>
                <w:u w:val="single"/>
              </w:rPr>
              <w:t>干路（</w:t>
            </w:r>
            <w:r>
              <w:rPr>
                <w:rFonts w:hint="eastAsia" w:ascii="宋体" w:hAnsi="宋体"/>
                <w:kern w:val="0"/>
                <w:u w:val="single"/>
                <w:lang w:val="en-US" w:eastAsia="zh-CN"/>
              </w:rPr>
              <w:t>及以上</w:t>
            </w:r>
            <w:r>
              <w:rPr>
                <w:rFonts w:hint="eastAsia" w:ascii="宋体" w:hAnsi="宋体"/>
                <w:kern w:val="0"/>
                <w:u w:val="single"/>
              </w:rPr>
              <w:t>）勘察设计</w:t>
            </w:r>
            <w:r>
              <w:rPr>
                <w:rFonts w:hint="eastAsia" w:ascii="宋体" w:hAnsi="宋体"/>
                <w:u w:val="single"/>
              </w:rPr>
              <w:t xml:space="preserve"> </w:t>
            </w:r>
            <w:r>
              <w:rPr>
                <w:rFonts w:hint="eastAsia" w:ascii="宋体" w:hAnsi="宋体"/>
              </w:rPr>
              <w:t>项目中担任项目负责人业绩。</w:t>
            </w:r>
          </w:p>
          <w:p w14:paraId="06199D06">
            <w:pPr>
              <w:spacing w:line="400" w:lineRule="exact"/>
              <w:ind w:firstLine="420" w:firstLineChars="200"/>
              <w:rPr>
                <w:rFonts w:ascii="宋体" w:hAnsi="宋体"/>
              </w:rPr>
            </w:pPr>
            <w:r>
              <w:rPr>
                <w:rFonts w:hint="eastAsia" w:ascii="宋体" w:hAnsi="宋体"/>
              </w:rPr>
              <w:t>比选申请人须在比选申请文件中提供合同关键页（关键页包含但不限于合同封面、服务内容、合同金额页、双方签章页）。项目负责人业绩的合同无法体现项目负责人姓名</w:t>
            </w:r>
            <w:r>
              <w:rPr>
                <w:rFonts w:ascii="宋体" w:hAnsi="宋体"/>
              </w:rPr>
              <w:t>职务</w:t>
            </w:r>
            <w:r>
              <w:rPr>
                <w:rFonts w:hint="eastAsia" w:ascii="宋体" w:hAnsi="宋体"/>
              </w:rPr>
              <w:t>的，应提供业主证明。不满足上述要求的业绩无效。</w:t>
            </w:r>
          </w:p>
          <w:p w14:paraId="6F81EDA3">
            <w:pPr>
              <w:autoSpaceDE w:val="0"/>
              <w:autoSpaceDN w:val="0"/>
              <w:adjustRightInd w:val="0"/>
              <w:snapToGrid w:val="0"/>
              <w:spacing w:line="400" w:lineRule="exact"/>
              <w:ind w:firstLine="420" w:firstLineChars="200"/>
              <w:rPr>
                <w:rFonts w:ascii="宋体" w:hAnsi="宋体"/>
              </w:rPr>
            </w:pPr>
            <w:r>
              <w:rPr>
                <w:rFonts w:ascii="宋体" w:hAnsi="宋体"/>
              </w:rPr>
              <w:t>5.</w:t>
            </w:r>
            <w:r>
              <w:rPr>
                <w:rFonts w:hint="eastAsia" w:ascii="宋体" w:hAnsi="宋体"/>
                <w:lang w:val="en-US" w:eastAsia="zh-CN"/>
              </w:rPr>
              <w:t>2</w:t>
            </w:r>
            <w:r>
              <w:rPr>
                <w:rFonts w:ascii="宋体" w:hAnsi="宋体"/>
              </w:rPr>
              <w:t>委托代理人：</w:t>
            </w:r>
          </w:p>
          <w:p w14:paraId="16832D51">
            <w:pPr>
              <w:autoSpaceDE w:val="0"/>
              <w:autoSpaceDN w:val="0"/>
              <w:adjustRightInd w:val="0"/>
              <w:snapToGrid w:val="0"/>
              <w:spacing w:line="400" w:lineRule="exact"/>
              <w:ind w:firstLine="420" w:firstLineChars="200"/>
              <w:rPr>
                <w:rFonts w:ascii="宋体" w:hAnsi="宋体"/>
              </w:rPr>
            </w:pPr>
            <w:r>
              <w:rPr>
                <w:rFonts w:hint="eastAsia" w:ascii="宋体" w:hAnsi="宋体"/>
              </w:rPr>
              <w:t>委托代理人必须为比选申请人本单位人员。</w:t>
            </w:r>
          </w:p>
          <w:p w14:paraId="382F039D">
            <w:pPr>
              <w:autoSpaceDE w:val="0"/>
              <w:autoSpaceDN w:val="0"/>
              <w:adjustRightInd w:val="0"/>
              <w:snapToGrid w:val="0"/>
              <w:spacing w:line="400" w:lineRule="exact"/>
              <w:ind w:firstLine="420" w:firstLineChars="200"/>
              <w:rPr>
                <w:rFonts w:ascii="宋体" w:hAnsi="宋体"/>
              </w:rPr>
            </w:pPr>
            <w:r>
              <w:rPr>
                <w:rFonts w:hint="eastAsia" w:ascii="宋体" w:hAnsi="宋体"/>
              </w:rPr>
              <w:t>比选申请人须在比选申请文件中提供比选申请人为该委托代理人缴纳的养老保险证明。否则，将由</w:t>
            </w:r>
            <w:r>
              <w:rPr>
                <w:rFonts w:hint="eastAsia"/>
              </w:rPr>
              <w:t>比选评审小组</w:t>
            </w:r>
            <w:r>
              <w:rPr>
                <w:rFonts w:hint="eastAsia" w:ascii="宋体" w:hAnsi="宋体"/>
              </w:rPr>
              <w:t>作否决竞选处理。</w:t>
            </w:r>
          </w:p>
          <w:p w14:paraId="5D18FB54">
            <w:pPr>
              <w:pStyle w:val="15"/>
              <w:spacing w:line="400" w:lineRule="exact"/>
              <w:ind w:firstLine="420" w:firstLineChars="200"/>
              <w:rPr>
                <w:rFonts w:ascii="宋体" w:hAnsi="宋体"/>
                <w:sz w:val="21"/>
                <w:szCs w:val="21"/>
              </w:rPr>
            </w:pPr>
            <w:r>
              <w:rPr>
                <w:rFonts w:hint="eastAsia" w:ascii="宋体" w:hAnsi="宋体"/>
                <w:sz w:val="21"/>
                <w:szCs w:val="21"/>
              </w:rPr>
              <w:t>特别说明：</w:t>
            </w:r>
          </w:p>
          <w:p w14:paraId="21E9F317">
            <w:pPr>
              <w:pStyle w:val="15"/>
              <w:spacing w:line="400" w:lineRule="exact"/>
              <w:ind w:firstLine="420" w:firstLineChars="200"/>
              <w:rPr>
                <w:rFonts w:ascii="宋体" w:hAnsi="宋体"/>
                <w:sz w:val="21"/>
                <w:szCs w:val="21"/>
              </w:rPr>
            </w:pPr>
            <w:r>
              <w:rPr>
                <w:rFonts w:hint="eastAsia" w:ascii="宋体" w:hAnsi="宋体"/>
                <w:sz w:val="21"/>
                <w:szCs w:val="21"/>
              </w:rPr>
              <w:t>（1）上述要求须提交的相关证明材料均为复印件，复印件须清晰可辨，有一条不满足，则比选申请文件由比选评审小组作否决竞选处理。</w:t>
            </w:r>
          </w:p>
          <w:p w14:paraId="68CB41A3">
            <w:pPr>
              <w:pStyle w:val="15"/>
              <w:spacing w:line="400" w:lineRule="exact"/>
              <w:ind w:firstLine="420" w:firstLineChars="200"/>
              <w:rPr>
                <w:rFonts w:ascii="宋体" w:hAnsi="宋体"/>
                <w:sz w:val="21"/>
                <w:szCs w:val="21"/>
              </w:rPr>
            </w:pPr>
            <w:r>
              <w:rPr>
                <w:rFonts w:hint="eastAsia" w:ascii="宋体" w:hAnsi="宋体"/>
                <w:sz w:val="21"/>
                <w:szCs w:val="21"/>
              </w:rPr>
              <w:t>（2）比选申请人须自行承诺其提供的上述相关证明材料真实有效，不存在弄虚作假情形（格式见第六章比选申请文件格式）。比选人在合同签订前均有权对比选申请人提供的资料进行核实，若发现弄虚作假，取消其中选资格，比选申请人承担因此造成的相关责任并赔偿相应损失。</w:t>
            </w:r>
          </w:p>
          <w:p w14:paraId="0D0038DD">
            <w:pPr>
              <w:pStyle w:val="15"/>
              <w:spacing w:line="400" w:lineRule="exact"/>
              <w:ind w:firstLine="420" w:firstLineChars="200"/>
              <w:rPr>
                <w:rFonts w:ascii="宋体" w:hAnsi="宋体"/>
                <w:sz w:val="21"/>
                <w:szCs w:val="21"/>
              </w:rPr>
            </w:pPr>
            <w:r>
              <w:rPr>
                <w:rFonts w:hint="eastAsia" w:ascii="宋体" w:hAnsi="宋体"/>
                <w:sz w:val="21"/>
                <w:szCs w:val="21"/>
              </w:rPr>
              <w:t>（3）本比选文件中所要求的人员养老保险证明要求如下：</w:t>
            </w:r>
          </w:p>
          <w:p w14:paraId="0E2A4825">
            <w:pPr>
              <w:pStyle w:val="15"/>
              <w:spacing w:line="400" w:lineRule="exact"/>
              <w:ind w:firstLine="420" w:firstLineChars="200"/>
              <w:rPr>
                <w:rFonts w:ascii="宋体" w:hAnsi="宋体"/>
                <w:sz w:val="21"/>
                <w:szCs w:val="21"/>
              </w:rPr>
            </w:pPr>
            <w:r>
              <w:rPr>
                <w:rFonts w:hint="eastAsia" w:ascii="宋体" w:hAnsi="宋体"/>
                <w:sz w:val="21"/>
                <w:szCs w:val="21"/>
              </w:rPr>
              <w:t>①社会单位提供养老保险证明，事业单位提供养老保险证明或行政主管部门在编证明。</w:t>
            </w:r>
          </w:p>
          <w:p w14:paraId="0AA6F29E">
            <w:pPr>
              <w:pStyle w:val="15"/>
              <w:spacing w:line="400" w:lineRule="exact"/>
              <w:ind w:firstLine="420" w:firstLineChars="200"/>
              <w:rPr>
                <w:rFonts w:ascii="宋体" w:hAnsi="宋体"/>
                <w:sz w:val="21"/>
                <w:szCs w:val="21"/>
              </w:rPr>
            </w:pPr>
            <w:r>
              <w:rPr>
                <w:rFonts w:hint="eastAsia" w:ascii="宋体" w:hAnsi="宋体"/>
                <w:sz w:val="21"/>
                <w:szCs w:val="21"/>
              </w:rPr>
              <w:t>②项目负责人</w:t>
            </w:r>
            <w:r>
              <w:rPr>
                <w:rFonts w:hint="eastAsia" w:ascii="宋体" w:hAnsi="宋体"/>
                <w:i/>
                <w:iCs/>
                <w:sz w:val="21"/>
                <w:szCs w:val="21"/>
                <w:u w:val="single"/>
              </w:rPr>
              <w:t>（项目负责人）、</w:t>
            </w:r>
            <w:r>
              <w:rPr>
                <w:rFonts w:hint="eastAsia" w:ascii="宋体" w:hAnsi="宋体"/>
                <w:sz w:val="21"/>
                <w:szCs w:val="21"/>
              </w:rPr>
              <w:t>委托代理人的养老保险证明期限为</w:t>
            </w:r>
            <w:r>
              <w:rPr>
                <w:rFonts w:ascii="宋体" w:hAnsi="宋体"/>
                <w:sz w:val="21"/>
                <w:u w:val="single"/>
              </w:rPr>
              <w:t xml:space="preserve"> </w:t>
            </w:r>
            <w:r>
              <w:rPr>
                <w:rFonts w:hint="eastAsia" w:ascii="宋体" w:hAnsi="宋体"/>
                <w:sz w:val="21"/>
                <w:u w:val="single"/>
                <w:lang w:val="en-US" w:eastAsia="zh-CN"/>
              </w:rPr>
              <w:t>2025</w:t>
            </w:r>
            <w:r>
              <w:rPr>
                <w:rFonts w:ascii="宋体" w:hAnsi="宋体"/>
                <w:sz w:val="21"/>
                <w:szCs w:val="21"/>
                <w:u w:val="single"/>
              </w:rPr>
              <w:t xml:space="preserve"> </w:t>
            </w:r>
            <w:r>
              <w:rPr>
                <w:rFonts w:hint="eastAsia" w:ascii="宋体" w:hAnsi="宋体"/>
                <w:sz w:val="21"/>
                <w:szCs w:val="21"/>
              </w:rPr>
              <w:t>年</w:t>
            </w:r>
            <w:r>
              <w:rPr>
                <w:rFonts w:ascii="宋体" w:hAnsi="宋体"/>
                <w:sz w:val="21"/>
                <w:u w:val="single"/>
              </w:rPr>
              <w:t xml:space="preserve"> </w:t>
            </w:r>
            <w:r>
              <w:rPr>
                <w:rFonts w:hint="eastAsia" w:ascii="宋体" w:hAnsi="宋体"/>
                <w:sz w:val="21"/>
                <w:u w:val="single"/>
                <w:lang w:val="en-US" w:eastAsia="zh-CN"/>
              </w:rPr>
              <w:t>3</w:t>
            </w:r>
            <w:r>
              <w:rPr>
                <w:rFonts w:ascii="宋体" w:hAnsi="宋体"/>
                <w:sz w:val="21"/>
                <w:u w:val="single"/>
              </w:rPr>
              <w:t xml:space="preserve"> </w:t>
            </w:r>
            <w:r>
              <w:rPr>
                <w:rFonts w:hint="eastAsia" w:ascii="宋体" w:hAnsi="宋体"/>
                <w:sz w:val="21"/>
                <w:szCs w:val="21"/>
              </w:rPr>
              <w:t>月至</w:t>
            </w:r>
            <w:r>
              <w:rPr>
                <w:rFonts w:ascii="宋体" w:hAnsi="宋体"/>
                <w:sz w:val="21"/>
                <w:u w:val="single"/>
              </w:rPr>
              <w:t xml:space="preserve"> </w:t>
            </w:r>
            <w:r>
              <w:rPr>
                <w:rFonts w:hint="eastAsia" w:ascii="宋体" w:hAnsi="宋体"/>
                <w:sz w:val="21"/>
                <w:u w:val="single"/>
                <w:lang w:val="en-US" w:eastAsia="zh-CN"/>
              </w:rPr>
              <w:t>2025</w:t>
            </w:r>
            <w:r>
              <w:rPr>
                <w:rFonts w:ascii="宋体" w:hAnsi="宋体"/>
                <w:sz w:val="21"/>
                <w:u w:val="single"/>
              </w:rPr>
              <w:t xml:space="preserve"> </w:t>
            </w:r>
            <w:r>
              <w:rPr>
                <w:rFonts w:hint="eastAsia" w:ascii="宋体" w:hAnsi="宋体"/>
                <w:sz w:val="21"/>
                <w:szCs w:val="21"/>
              </w:rPr>
              <w:t>年</w:t>
            </w:r>
            <w:r>
              <w:rPr>
                <w:rFonts w:ascii="宋体" w:hAnsi="宋体"/>
                <w:sz w:val="21"/>
                <w:u w:val="single"/>
              </w:rPr>
              <w:t xml:space="preserve"> </w:t>
            </w:r>
            <w:r>
              <w:rPr>
                <w:rFonts w:hint="eastAsia" w:ascii="宋体" w:hAnsi="宋体"/>
                <w:sz w:val="21"/>
                <w:u w:val="single"/>
                <w:lang w:val="en-US" w:eastAsia="zh-CN"/>
              </w:rPr>
              <w:t>8</w:t>
            </w:r>
            <w:r>
              <w:rPr>
                <w:rFonts w:ascii="宋体" w:hAnsi="宋体"/>
                <w:sz w:val="21"/>
                <w:u w:val="single"/>
              </w:rPr>
              <w:t xml:space="preserve"> </w:t>
            </w:r>
            <w:r>
              <w:rPr>
                <w:rFonts w:hint="eastAsia" w:ascii="宋体" w:hAnsi="宋体"/>
                <w:sz w:val="21"/>
                <w:szCs w:val="21"/>
              </w:rPr>
              <w:t>月中连续</w:t>
            </w:r>
            <w:r>
              <w:rPr>
                <w:rFonts w:ascii="宋体" w:hAnsi="宋体"/>
                <w:sz w:val="21"/>
                <w:u w:val="single"/>
              </w:rPr>
              <w:t xml:space="preserve"> </w:t>
            </w:r>
            <w:r>
              <w:rPr>
                <w:rFonts w:hint="eastAsia" w:ascii="宋体" w:hAnsi="宋体"/>
                <w:sz w:val="21"/>
                <w:u w:val="single"/>
                <w:lang w:val="en-US" w:eastAsia="zh-CN"/>
              </w:rPr>
              <w:t>6</w:t>
            </w:r>
            <w:r>
              <w:rPr>
                <w:rFonts w:ascii="宋体" w:hAnsi="宋体"/>
                <w:sz w:val="21"/>
                <w:u w:val="single"/>
              </w:rPr>
              <w:t xml:space="preserve"> </w:t>
            </w:r>
            <w:r>
              <w:rPr>
                <w:rFonts w:hint="eastAsia" w:ascii="宋体" w:hAnsi="宋体"/>
                <w:sz w:val="21"/>
                <w:szCs w:val="21"/>
              </w:rPr>
              <w:t>个月的养老保险。提供的养老保险参保证明须体现上述人员的姓名、身份证号（或社保号）、单位名称、单位编号（或单位社保编号）、本单位参保时间（或起始参保时间），并带有社保部门公章或社保部门的有效电子印章。</w:t>
            </w:r>
          </w:p>
          <w:p w14:paraId="6A753200">
            <w:pPr>
              <w:spacing w:line="400" w:lineRule="exact"/>
              <w:ind w:firstLine="422" w:firstLineChars="200"/>
              <w:rPr>
                <w:rFonts w:ascii="宋体" w:hAnsi="宋体"/>
                <w:b/>
                <w:bCs/>
              </w:rPr>
            </w:pPr>
            <w:r>
              <w:rPr>
                <w:rFonts w:hint="eastAsia" w:ascii="宋体" w:hAnsi="宋体"/>
                <w:b/>
                <w:bCs/>
              </w:rPr>
              <w:t>注：</w:t>
            </w:r>
            <w:r>
              <w:rPr>
                <w:rFonts w:ascii="宋体" w:hAnsi="宋体"/>
                <w:b/>
                <w:bCs/>
              </w:rPr>
              <w:t>1.</w:t>
            </w:r>
            <w:r>
              <w:rPr>
                <w:rFonts w:hint="eastAsia" w:ascii="宋体" w:hAnsi="宋体"/>
                <w:b/>
                <w:bCs/>
              </w:rPr>
              <w:t>以上</w:t>
            </w:r>
            <w:r>
              <w:rPr>
                <w:rFonts w:ascii="宋体" w:hAnsi="宋体"/>
                <w:b/>
                <w:color w:val="FF0000"/>
              </w:rPr>
              <w:t>1-</w:t>
            </w:r>
            <w:r>
              <w:rPr>
                <w:rFonts w:ascii="宋体" w:hAnsi="宋体"/>
                <w:b/>
                <w:bCs/>
                <w:color w:val="FF0000"/>
              </w:rPr>
              <w:t>5</w:t>
            </w:r>
            <w:r>
              <w:rPr>
                <w:rFonts w:hint="eastAsia" w:ascii="宋体" w:hAnsi="宋体"/>
                <w:b/>
                <w:bCs/>
              </w:rPr>
              <w:t>项所提供证明材料复印件均需盖比选申请人单位法人章</w:t>
            </w:r>
            <w:r>
              <w:rPr>
                <w:rFonts w:ascii="宋体" w:hAnsi="宋体"/>
                <w:b/>
                <w:bCs/>
              </w:rPr>
              <w:t>。</w:t>
            </w:r>
          </w:p>
          <w:p w14:paraId="43BEAA16">
            <w:pPr>
              <w:pStyle w:val="14"/>
              <w:ind w:firstLine="843" w:firstLineChars="400"/>
            </w:pPr>
            <w:r>
              <w:rPr>
                <w:rFonts w:hint="eastAsia" w:cs="Times New Roman"/>
                <w:b/>
                <w:bCs/>
              </w:rPr>
              <w:t>2.养老保险证明一般要求提供连续6个月的养老保险。</w:t>
            </w:r>
          </w:p>
        </w:tc>
      </w:tr>
      <w:tr w14:paraId="4BA8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48898EB">
            <w:pPr>
              <w:spacing w:line="360" w:lineRule="auto"/>
              <w:jc w:val="center"/>
              <w:rPr>
                <w:rFonts w:ascii="宋体" w:hAnsi="宋体"/>
              </w:rPr>
            </w:pPr>
            <w:r>
              <w:rPr>
                <w:rFonts w:ascii="宋体" w:hAnsi="宋体" w:cs="宋体"/>
              </w:rPr>
              <w:t>1.4.2</w:t>
            </w:r>
          </w:p>
        </w:tc>
        <w:tc>
          <w:tcPr>
            <w:tcW w:w="2160" w:type="dxa"/>
            <w:tcBorders>
              <w:left w:val="single" w:color="auto" w:sz="4" w:space="0"/>
            </w:tcBorders>
            <w:vAlign w:val="center"/>
          </w:tcPr>
          <w:p w14:paraId="4CD261B4">
            <w:pPr>
              <w:spacing w:line="360" w:lineRule="auto"/>
              <w:jc w:val="center"/>
              <w:rPr>
                <w:rFonts w:ascii="宋体" w:hAnsi="宋体"/>
              </w:rPr>
            </w:pPr>
            <w:r>
              <w:rPr>
                <w:rFonts w:hint="eastAsia" w:ascii="宋体" w:hAnsi="宋体" w:cs="宋体"/>
              </w:rPr>
              <w:t>是否接受联合体比选申请</w:t>
            </w:r>
          </w:p>
        </w:tc>
        <w:tc>
          <w:tcPr>
            <w:tcW w:w="6326" w:type="dxa"/>
            <w:tcBorders>
              <w:left w:val="single" w:color="auto" w:sz="4" w:space="0"/>
            </w:tcBorders>
            <w:vAlign w:val="center"/>
          </w:tcPr>
          <w:p w14:paraId="7F7EF0D6">
            <w:pPr>
              <w:pStyle w:val="20"/>
              <w:spacing w:line="300" w:lineRule="exact"/>
              <w:ind w:firstLine="420" w:firstLineChars="200"/>
              <w:rPr>
                <w:rFonts w:hAnsi="宋体"/>
              </w:rPr>
            </w:pPr>
            <w:r>
              <w:rPr>
                <w:rFonts w:hint="eastAsia" w:hAnsi="宋体"/>
                <w:lang w:eastAsia="zh-CN"/>
              </w:rPr>
              <w:t>☑</w:t>
            </w:r>
            <w:r>
              <w:rPr>
                <w:rFonts w:hint="eastAsia" w:hAnsi="宋体"/>
              </w:rPr>
              <w:t>不接受</w:t>
            </w:r>
          </w:p>
          <w:p w14:paraId="2A89DC2F">
            <w:pPr>
              <w:pStyle w:val="20"/>
              <w:spacing w:line="300" w:lineRule="exact"/>
              <w:ind w:firstLine="420" w:firstLineChars="200"/>
              <w:rPr>
                <w:rFonts w:hAnsi="宋体" w:cs="Times New Roman"/>
              </w:rPr>
            </w:pPr>
            <w:r>
              <w:rPr>
                <w:rFonts w:hint="eastAsia" w:hAnsi="宋体"/>
              </w:rPr>
              <w:t>□接受，应满足下列要求：</w:t>
            </w:r>
          </w:p>
        </w:tc>
      </w:tr>
      <w:tr w14:paraId="01C2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4646354">
            <w:pPr>
              <w:spacing w:line="360" w:lineRule="auto"/>
              <w:jc w:val="center"/>
              <w:rPr>
                <w:rFonts w:ascii="宋体" w:hAnsi="宋体"/>
              </w:rPr>
            </w:pPr>
            <w:r>
              <w:rPr>
                <w:rFonts w:ascii="宋体" w:hAnsi="宋体" w:cs="宋体"/>
              </w:rPr>
              <w:t>1.9</w:t>
            </w:r>
          </w:p>
        </w:tc>
        <w:tc>
          <w:tcPr>
            <w:tcW w:w="2160" w:type="dxa"/>
            <w:tcBorders>
              <w:left w:val="single" w:color="auto" w:sz="4" w:space="0"/>
            </w:tcBorders>
            <w:vAlign w:val="center"/>
          </w:tcPr>
          <w:p w14:paraId="50FE55B5">
            <w:pPr>
              <w:spacing w:line="360" w:lineRule="auto"/>
              <w:jc w:val="center"/>
              <w:rPr>
                <w:rFonts w:ascii="宋体" w:hAnsi="宋体"/>
              </w:rPr>
            </w:pPr>
            <w:r>
              <w:rPr>
                <w:rFonts w:hint="eastAsia" w:ascii="宋体" w:hAnsi="宋体" w:cs="宋体"/>
              </w:rPr>
              <w:t>踏勘现场</w:t>
            </w:r>
          </w:p>
        </w:tc>
        <w:tc>
          <w:tcPr>
            <w:tcW w:w="6326" w:type="dxa"/>
            <w:tcBorders>
              <w:left w:val="single" w:color="auto" w:sz="4" w:space="0"/>
            </w:tcBorders>
            <w:vAlign w:val="center"/>
          </w:tcPr>
          <w:p w14:paraId="14D1F5D3">
            <w:pPr>
              <w:autoSpaceDE w:val="0"/>
              <w:autoSpaceDN w:val="0"/>
              <w:adjustRightInd w:val="0"/>
              <w:spacing w:before="73"/>
              <w:ind w:firstLine="420" w:firstLineChars="200"/>
              <w:jc w:val="left"/>
              <w:rPr>
                <w:rFonts w:ascii="宋体" w:hAnsi="宋体" w:cs="宋体"/>
                <w:kern w:val="0"/>
              </w:rPr>
            </w:pPr>
            <w:r>
              <w:rPr>
                <w:rFonts w:hint="eastAsia" w:ascii="宋体" w:hAnsi="宋体" w:cs="宋体"/>
                <w:kern w:val="0"/>
                <w:lang w:eastAsia="zh-CN"/>
              </w:rPr>
              <w:t>☑</w:t>
            </w:r>
            <w:r>
              <w:rPr>
                <w:rFonts w:hint="eastAsia" w:ascii="宋体" w:hAnsi="宋体" w:cs="宋体"/>
                <w:kern w:val="0"/>
              </w:rPr>
              <w:t>不组织</w:t>
            </w:r>
          </w:p>
          <w:p w14:paraId="6D8E899D">
            <w:pPr>
              <w:autoSpaceDE w:val="0"/>
              <w:autoSpaceDN w:val="0"/>
              <w:adjustRightInd w:val="0"/>
              <w:spacing w:before="73"/>
              <w:ind w:firstLine="420" w:firstLineChars="200"/>
              <w:jc w:val="left"/>
              <w:rPr>
                <w:rFonts w:ascii="宋体" w:hAnsi="宋体" w:cs="宋体"/>
                <w:kern w:val="0"/>
              </w:rPr>
            </w:pPr>
            <w:r>
              <w:rPr>
                <w:rFonts w:hint="eastAsia" w:ascii="宋体" w:hAnsi="宋体" w:cs="宋体"/>
                <w:kern w:val="0"/>
              </w:rPr>
              <w:t>□组织，集中踏勘时间：</w:t>
            </w:r>
          </w:p>
          <w:p w14:paraId="5B6B7112">
            <w:pPr>
              <w:autoSpaceDE w:val="0"/>
              <w:autoSpaceDN w:val="0"/>
              <w:adjustRightInd w:val="0"/>
              <w:spacing w:before="73"/>
              <w:ind w:firstLine="420" w:firstLineChars="200"/>
              <w:jc w:val="left"/>
              <w:rPr>
                <w:rFonts w:ascii="宋体" w:hAnsi="宋体"/>
                <w:kern w:val="0"/>
              </w:rPr>
            </w:pPr>
            <w:r>
              <w:rPr>
                <w:rFonts w:hint="eastAsia" w:ascii="宋体" w:hAnsi="宋体" w:cs="宋体"/>
                <w:kern w:val="0"/>
              </w:rPr>
              <w:t>集中踏勘地点：</w:t>
            </w:r>
          </w:p>
        </w:tc>
      </w:tr>
      <w:tr w14:paraId="4063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FEC4AE8">
            <w:pPr>
              <w:spacing w:line="360" w:lineRule="auto"/>
              <w:jc w:val="center"/>
              <w:rPr>
                <w:rFonts w:ascii="宋体" w:hAnsi="宋体"/>
              </w:rPr>
            </w:pPr>
            <w:r>
              <w:rPr>
                <w:rFonts w:ascii="宋体" w:hAnsi="宋体" w:cs="宋体"/>
              </w:rPr>
              <w:t>1.10.1</w:t>
            </w:r>
          </w:p>
        </w:tc>
        <w:tc>
          <w:tcPr>
            <w:tcW w:w="2160" w:type="dxa"/>
            <w:tcBorders>
              <w:left w:val="single" w:color="auto" w:sz="4" w:space="0"/>
            </w:tcBorders>
            <w:vAlign w:val="center"/>
          </w:tcPr>
          <w:p w14:paraId="0F0368DB">
            <w:pPr>
              <w:spacing w:line="360" w:lineRule="auto"/>
              <w:jc w:val="center"/>
              <w:rPr>
                <w:rFonts w:ascii="宋体" w:hAnsi="宋体"/>
              </w:rPr>
            </w:pPr>
            <w:r>
              <w:rPr>
                <w:rFonts w:hint="eastAsia" w:ascii="宋体" w:hAnsi="宋体" w:cs="宋体"/>
              </w:rPr>
              <w:t>比选申请预备会</w:t>
            </w:r>
          </w:p>
        </w:tc>
        <w:tc>
          <w:tcPr>
            <w:tcW w:w="6326" w:type="dxa"/>
            <w:tcBorders>
              <w:left w:val="single" w:color="auto" w:sz="4" w:space="0"/>
            </w:tcBorders>
            <w:vAlign w:val="center"/>
          </w:tcPr>
          <w:p w14:paraId="03391E3B">
            <w:pPr>
              <w:pStyle w:val="20"/>
              <w:spacing w:line="300" w:lineRule="exact"/>
              <w:ind w:firstLine="420" w:firstLineChars="200"/>
              <w:rPr>
                <w:rFonts w:hAnsi="宋体"/>
              </w:rPr>
            </w:pPr>
            <w:r>
              <w:rPr>
                <w:rFonts w:hint="eastAsia" w:hAnsi="宋体"/>
                <w:lang w:eastAsia="zh-CN"/>
              </w:rPr>
              <w:t>☑</w:t>
            </w:r>
            <w:r>
              <w:rPr>
                <w:rFonts w:hint="eastAsia" w:hAnsi="宋体"/>
              </w:rPr>
              <w:t>不召开</w:t>
            </w:r>
          </w:p>
          <w:p w14:paraId="5DC2E344">
            <w:pPr>
              <w:pStyle w:val="20"/>
              <w:spacing w:line="300" w:lineRule="exact"/>
              <w:ind w:firstLine="420" w:firstLineChars="200"/>
              <w:rPr>
                <w:rFonts w:hAnsi="宋体"/>
              </w:rPr>
            </w:pPr>
            <w:r>
              <w:rPr>
                <w:rFonts w:hint="eastAsia" w:hAnsi="宋体"/>
              </w:rPr>
              <w:t>□召开，召开时间：</w:t>
            </w:r>
          </w:p>
          <w:p w14:paraId="61BB33E3">
            <w:pPr>
              <w:pStyle w:val="20"/>
              <w:spacing w:line="300" w:lineRule="exact"/>
              <w:ind w:firstLine="420" w:firstLineChars="200"/>
              <w:rPr>
                <w:rFonts w:hAnsi="宋体" w:cs="Times New Roman"/>
              </w:rPr>
            </w:pPr>
            <w:r>
              <w:rPr>
                <w:rFonts w:hint="eastAsia" w:hAnsi="宋体"/>
              </w:rPr>
              <w:t>召开地点：</w:t>
            </w:r>
          </w:p>
        </w:tc>
      </w:tr>
      <w:tr w14:paraId="3FCC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B11910A">
            <w:pPr>
              <w:spacing w:line="360" w:lineRule="auto"/>
              <w:jc w:val="center"/>
              <w:rPr>
                <w:rFonts w:ascii="宋体" w:hAnsi="宋体"/>
              </w:rPr>
            </w:pPr>
            <w:r>
              <w:rPr>
                <w:rFonts w:ascii="宋体" w:hAnsi="宋体" w:cs="宋体"/>
              </w:rPr>
              <w:t>1.11</w:t>
            </w:r>
          </w:p>
        </w:tc>
        <w:tc>
          <w:tcPr>
            <w:tcW w:w="2160" w:type="dxa"/>
            <w:tcBorders>
              <w:left w:val="single" w:color="auto" w:sz="4" w:space="0"/>
            </w:tcBorders>
            <w:vAlign w:val="center"/>
          </w:tcPr>
          <w:p w14:paraId="0ACE05CC">
            <w:pPr>
              <w:spacing w:line="360" w:lineRule="auto"/>
              <w:jc w:val="center"/>
              <w:rPr>
                <w:rFonts w:ascii="宋体" w:hAnsi="宋体"/>
              </w:rPr>
            </w:pPr>
            <w:r>
              <w:rPr>
                <w:rFonts w:hint="eastAsia" w:ascii="宋体" w:hAnsi="宋体" w:cs="宋体"/>
              </w:rPr>
              <w:t>分包</w:t>
            </w:r>
          </w:p>
        </w:tc>
        <w:tc>
          <w:tcPr>
            <w:tcW w:w="6326" w:type="dxa"/>
            <w:tcBorders>
              <w:left w:val="single" w:color="auto" w:sz="4" w:space="0"/>
            </w:tcBorders>
            <w:vAlign w:val="center"/>
          </w:tcPr>
          <w:p w14:paraId="4A2A4690">
            <w:pPr>
              <w:pStyle w:val="87"/>
              <w:spacing w:line="300" w:lineRule="exact"/>
              <w:ind w:firstLine="420" w:firstLineChars="200"/>
              <w:rPr>
                <w:sz w:val="21"/>
                <w:szCs w:val="21"/>
              </w:rPr>
            </w:pPr>
            <w:r>
              <w:rPr>
                <w:rFonts w:hint="eastAsia"/>
                <w:sz w:val="21"/>
                <w:szCs w:val="21"/>
                <w:lang w:eastAsia="zh-CN"/>
              </w:rPr>
              <w:t>☑</w:t>
            </w:r>
            <w:r>
              <w:rPr>
                <w:rFonts w:hint="eastAsia"/>
                <w:sz w:val="21"/>
                <w:szCs w:val="21"/>
              </w:rPr>
              <w:t>不允许</w:t>
            </w:r>
          </w:p>
          <w:p w14:paraId="7E901492">
            <w:pPr>
              <w:pStyle w:val="87"/>
              <w:spacing w:line="300" w:lineRule="exact"/>
              <w:ind w:firstLine="420" w:firstLineChars="200"/>
              <w:rPr>
                <w:sz w:val="21"/>
                <w:szCs w:val="21"/>
              </w:rPr>
            </w:pPr>
            <w:r>
              <w:rPr>
                <w:rFonts w:hint="eastAsia"/>
                <w:sz w:val="21"/>
                <w:szCs w:val="21"/>
                <w:lang w:eastAsia="zh-CN"/>
              </w:rPr>
              <w:t>□</w:t>
            </w:r>
            <w:r>
              <w:rPr>
                <w:rFonts w:hint="eastAsia"/>
                <w:sz w:val="21"/>
                <w:szCs w:val="21"/>
              </w:rPr>
              <w:t>允许，分包内容要求：</w:t>
            </w:r>
          </w:p>
          <w:p w14:paraId="1AC69F32">
            <w:pPr>
              <w:pStyle w:val="87"/>
              <w:spacing w:line="300" w:lineRule="exact"/>
              <w:ind w:firstLine="420" w:firstLineChars="200"/>
              <w:rPr>
                <w:sz w:val="21"/>
                <w:szCs w:val="21"/>
              </w:rPr>
            </w:pPr>
            <w:r>
              <w:rPr>
                <w:rFonts w:hint="eastAsia"/>
                <w:sz w:val="21"/>
                <w:szCs w:val="21"/>
              </w:rPr>
              <w:t>分包金额要求：</w:t>
            </w:r>
          </w:p>
          <w:p w14:paraId="66D94678">
            <w:pPr>
              <w:pStyle w:val="87"/>
              <w:spacing w:line="300" w:lineRule="exact"/>
              <w:ind w:firstLine="420" w:firstLineChars="200"/>
              <w:rPr>
                <w:sz w:val="21"/>
                <w:szCs w:val="21"/>
              </w:rPr>
            </w:pPr>
            <w:r>
              <w:rPr>
                <w:rFonts w:hint="eastAsia"/>
                <w:sz w:val="21"/>
                <w:szCs w:val="21"/>
              </w:rPr>
              <w:t>接受分包的第三人资质要求：</w:t>
            </w:r>
          </w:p>
          <w:p w14:paraId="5DA40F83">
            <w:pPr>
              <w:pStyle w:val="87"/>
              <w:spacing w:line="300" w:lineRule="exact"/>
              <w:ind w:firstLine="420" w:firstLineChars="200"/>
              <w:rPr>
                <w:rFonts w:cs="Times New Roman"/>
                <w:i/>
                <w:sz w:val="21"/>
                <w:szCs w:val="21"/>
              </w:rPr>
            </w:pPr>
            <w:r>
              <w:rPr>
                <w:rFonts w:hint="eastAsia"/>
                <w:i/>
                <w:sz w:val="21"/>
                <w:szCs w:val="21"/>
              </w:rPr>
              <w:t>注：分包应按照相关法律法规及规范性文件执行，不得违法分包。</w:t>
            </w:r>
          </w:p>
        </w:tc>
      </w:tr>
      <w:tr w14:paraId="4CCF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4ABB737">
            <w:pPr>
              <w:spacing w:line="360" w:lineRule="auto"/>
              <w:jc w:val="center"/>
              <w:rPr>
                <w:rFonts w:ascii="宋体" w:hAnsi="宋体"/>
              </w:rPr>
            </w:pPr>
            <w:r>
              <w:rPr>
                <w:rFonts w:ascii="宋体" w:hAnsi="宋体" w:cs="宋体"/>
              </w:rPr>
              <w:t>1.12</w:t>
            </w:r>
          </w:p>
        </w:tc>
        <w:tc>
          <w:tcPr>
            <w:tcW w:w="2160" w:type="dxa"/>
            <w:tcBorders>
              <w:left w:val="single" w:color="auto" w:sz="4" w:space="0"/>
            </w:tcBorders>
            <w:vAlign w:val="center"/>
          </w:tcPr>
          <w:p w14:paraId="5DB0A66C">
            <w:pPr>
              <w:spacing w:line="360" w:lineRule="auto"/>
              <w:jc w:val="center"/>
              <w:rPr>
                <w:rFonts w:ascii="宋体" w:hAnsi="宋体"/>
              </w:rPr>
            </w:pPr>
            <w:r>
              <w:rPr>
                <w:rFonts w:hint="eastAsia" w:ascii="宋体" w:hAnsi="宋体" w:cs="宋体"/>
                <w:kern w:val="0"/>
              </w:rPr>
              <w:t>响应和偏离</w:t>
            </w:r>
          </w:p>
        </w:tc>
        <w:tc>
          <w:tcPr>
            <w:tcW w:w="6326" w:type="dxa"/>
            <w:tcBorders>
              <w:left w:val="single" w:color="auto" w:sz="4" w:space="0"/>
            </w:tcBorders>
            <w:vAlign w:val="center"/>
          </w:tcPr>
          <w:p w14:paraId="5E970AA4">
            <w:pPr>
              <w:pStyle w:val="87"/>
              <w:spacing w:line="300" w:lineRule="exact"/>
              <w:ind w:firstLine="420" w:firstLineChars="200"/>
              <w:rPr>
                <w:rFonts w:cs="Times New Roman"/>
                <w:sz w:val="21"/>
                <w:szCs w:val="21"/>
              </w:rPr>
            </w:pPr>
            <w:r>
              <w:rPr>
                <w:rFonts w:hint="eastAsia"/>
                <w:sz w:val="21"/>
                <w:szCs w:val="21"/>
              </w:rPr>
              <w:t>比选申请文件存在</w:t>
            </w:r>
            <w:r>
              <w:rPr>
                <w:rFonts w:hint="eastAsia"/>
                <w:kern w:val="2"/>
                <w:sz w:val="21"/>
                <w:szCs w:val="21"/>
              </w:rPr>
              <w:t>第三章“附件：否决竞选情况一览表</w:t>
            </w:r>
            <w:r>
              <w:rPr>
                <w:rFonts w:hint="eastAsia"/>
                <w:sz w:val="21"/>
                <w:szCs w:val="21"/>
              </w:rPr>
              <w:t>”</w:t>
            </w:r>
            <w:r>
              <w:rPr>
                <w:rFonts w:hint="eastAsia"/>
                <w:kern w:val="2"/>
                <w:sz w:val="21"/>
                <w:szCs w:val="21"/>
              </w:rPr>
              <w:t>中</w:t>
            </w:r>
            <w:r>
              <w:rPr>
                <w:rFonts w:hint="eastAsia"/>
                <w:sz w:val="21"/>
                <w:szCs w:val="21"/>
              </w:rPr>
              <w:t>情形之一的，比选申请文件视为重大偏差并作否决竞选处理，否则，比选评审小组不得视为重大偏差而否决竞选人的</w:t>
            </w:r>
            <w:r>
              <w:rPr>
                <w:rFonts w:hint="eastAsia"/>
                <w:kern w:val="2"/>
                <w:sz w:val="21"/>
                <w:szCs w:val="21"/>
              </w:rPr>
              <w:t>比选申请</w:t>
            </w:r>
            <w:r>
              <w:rPr>
                <w:rFonts w:hint="eastAsia"/>
                <w:sz w:val="21"/>
                <w:szCs w:val="21"/>
              </w:rPr>
              <w:t>文件。</w:t>
            </w:r>
          </w:p>
        </w:tc>
      </w:tr>
      <w:tr w14:paraId="19B1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CD520F0">
            <w:pPr>
              <w:spacing w:line="360" w:lineRule="auto"/>
              <w:jc w:val="center"/>
              <w:rPr>
                <w:rFonts w:ascii="宋体" w:hAnsi="宋体"/>
              </w:rPr>
            </w:pPr>
            <w:r>
              <w:rPr>
                <w:rFonts w:ascii="宋体" w:hAnsi="宋体" w:cs="宋体"/>
              </w:rPr>
              <w:t>2.1</w:t>
            </w:r>
          </w:p>
        </w:tc>
        <w:tc>
          <w:tcPr>
            <w:tcW w:w="2160" w:type="dxa"/>
            <w:tcBorders>
              <w:left w:val="single" w:color="auto" w:sz="4" w:space="0"/>
            </w:tcBorders>
            <w:vAlign w:val="center"/>
          </w:tcPr>
          <w:p w14:paraId="639AFF3C">
            <w:pPr>
              <w:spacing w:line="360" w:lineRule="auto"/>
              <w:jc w:val="center"/>
              <w:rPr>
                <w:rFonts w:ascii="宋体" w:hAnsi="宋体"/>
              </w:rPr>
            </w:pPr>
            <w:r>
              <w:rPr>
                <w:rFonts w:hint="eastAsia" w:ascii="宋体" w:hAnsi="宋体" w:cs="宋体"/>
              </w:rPr>
              <w:t>构成比选文件</w:t>
            </w:r>
          </w:p>
          <w:p w14:paraId="50BA659F">
            <w:pPr>
              <w:spacing w:line="360" w:lineRule="auto"/>
              <w:jc w:val="center"/>
              <w:rPr>
                <w:rFonts w:ascii="宋体" w:hAnsi="宋体"/>
              </w:rPr>
            </w:pPr>
            <w:r>
              <w:rPr>
                <w:rFonts w:hint="eastAsia" w:ascii="宋体" w:hAnsi="宋体" w:cs="宋体"/>
              </w:rPr>
              <w:t>的其他材料</w:t>
            </w:r>
          </w:p>
        </w:tc>
        <w:tc>
          <w:tcPr>
            <w:tcW w:w="6326" w:type="dxa"/>
            <w:tcBorders>
              <w:left w:val="single" w:color="auto" w:sz="4" w:space="0"/>
            </w:tcBorders>
            <w:vAlign w:val="center"/>
          </w:tcPr>
          <w:p w14:paraId="75F52965">
            <w:pPr>
              <w:tabs>
                <w:tab w:val="left" w:pos="1425"/>
              </w:tabs>
              <w:spacing w:line="310" w:lineRule="exact"/>
              <w:ind w:firstLine="420" w:firstLineChars="200"/>
              <w:rPr>
                <w:rFonts w:ascii="宋体" w:hAnsi="宋体"/>
              </w:rPr>
            </w:pPr>
            <w:r>
              <w:rPr>
                <w:rFonts w:hint="eastAsia" w:ascii="宋体" w:hAnsi="宋体" w:cs="宋体"/>
              </w:rPr>
              <w:t>比选人发出的答疑、补遗等材料。</w:t>
            </w:r>
          </w:p>
        </w:tc>
      </w:tr>
      <w:tr w14:paraId="3529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2E4ACC2">
            <w:pPr>
              <w:spacing w:line="360" w:lineRule="auto"/>
              <w:jc w:val="center"/>
              <w:rPr>
                <w:rFonts w:ascii="宋体" w:hAnsi="宋体"/>
              </w:rPr>
            </w:pPr>
            <w:r>
              <w:rPr>
                <w:rFonts w:ascii="宋体" w:hAnsi="宋体" w:cs="宋体"/>
              </w:rPr>
              <w:t>2.2.1</w:t>
            </w:r>
          </w:p>
        </w:tc>
        <w:tc>
          <w:tcPr>
            <w:tcW w:w="2160" w:type="dxa"/>
            <w:tcBorders>
              <w:left w:val="single" w:color="auto" w:sz="4" w:space="0"/>
            </w:tcBorders>
            <w:vAlign w:val="center"/>
          </w:tcPr>
          <w:p w14:paraId="5971FECA">
            <w:pPr>
              <w:spacing w:line="360" w:lineRule="auto"/>
              <w:jc w:val="center"/>
              <w:rPr>
                <w:rFonts w:ascii="宋体" w:hAnsi="宋体"/>
              </w:rPr>
            </w:pPr>
            <w:r>
              <w:rPr>
                <w:rFonts w:hint="eastAsia" w:ascii="宋体" w:hAnsi="宋体" w:cs="宋体"/>
              </w:rPr>
              <w:t>比选申请人要求澄清比选文件的截止时间</w:t>
            </w:r>
          </w:p>
        </w:tc>
        <w:tc>
          <w:tcPr>
            <w:tcW w:w="6326" w:type="dxa"/>
            <w:tcBorders>
              <w:left w:val="single" w:color="auto" w:sz="4" w:space="0"/>
            </w:tcBorders>
            <w:vAlign w:val="center"/>
          </w:tcPr>
          <w:p w14:paraId="42E907FF">
            <w:pPr>
              <w:wordWrap w:val="0"/>
              <w:spacing w:line="340" w:lineRule="exact"/>
              <w:ind w:firstLine="420" w:firstLineChars="200"/>
              <w:rPr>
                <w:rFonts w:ascii="宋体" w:hAnsi="宋体"/>
              </w:rPr>
            </w:pPr>
            <w:r>
              <w:rPr>
                <w:rFonts w:hint="eastAsia" w:ascii="宋体" w:hAnsi="宋体" w:cs="宋体"/>
                <w:kern w:val="0"/>
              </w:rPr>
              <w:t>比选申请人获取比选文件后，应仔细检查比选文件的所有内容，如有残缺或文字表述不清，图纸尺寸标注不明以及存在错、碰、漏、缺、概念模糊和有可能出现歧义或理解上的偏差的内容等应在</w:t>
            </w:r>
            <w:r>
              <w:rPr>
                <w:rFonts w:hint="eastAsia" w:ascii="宋体" w:hAnsi="宋体" w:cs="宋体"/>
                <w:kern w:val="0"/>
                <w:lang w:val="en-US" w:eastAsia="zh-CN"/>
              </w:rPr>
              <w:t>2025</w:t>
            </w:r>
            <w:r>
              <w:rPr>
                <w:rFonts w:hint="eastAsia" w:ascii="宋体" w:hAnsi="宋体" w:cs="宋体"/>
              </w:rPr>
              <w:t>年</w:t>
            </w:r>
            <w:r>
              <w:rPr>
                <w:rFonts w:hint="eastAsia" w:ascii="宋体" w:hAnsi="宋体"/>
                <w:lang w:val="en-US" w:eastAsia="zh-CN"/>
              </w:rPr>
              <w:t>10</w:t>
            </w:r>
            <w:r>
              <w:rPr>
                <w:rFonts w:hint="eastAsia" w:ascii="宋体" w:hAnsi="宋体" w:cs="宋体"/>
              </w:rPr>
              <w:t>月</w:t>
            </w:r>
            <w:r>
              <w:rPr>
                <w:rFonts w:hint="eastAsia" w:ascii="宋体" w:hAnsi="宋体" w:cs="宋体"/>
                <w:lang w:val="en-US" w:eastAsia="zh-CN"/>
              </w:rPr>
              <w:t>27</w:t>
            </w:r>
            <w:r>
              <w:rPr>
                <w:rFonts w:hint="eastAsia" w:ascii="宋体" w:hAnsi="宋体" w:cs="宋体"/>
              </w:rPr>
              <w:t>日</w:t>
            </w:r>
            <w:r>
              <w:rPr>
                <w:rFonts w:hint="eastAsia" w:ascii="宋体" w:hAnsi="宋体" w:cs="宋体"/>
                <w:lang w:val="en-US" w:eastAsia="zh-CN"/>
              </w:rPr>
              <w:t>15</w:t>
            </w:r>
            <w:r>
              <w:rPr>
                <w:rFonts w:hint="eastAsia" w:ascii="宋体" w:hAnsi="宋体" w:cs="宋体"/>
              </w:rPr>
              <w:t>时</w:t>
            </w:r>
            <w:r>
              <w:rPr>
                <w:rFonts w:hint="eastAsia" w:ascii="宋体" w:hAnsi="宋体" w:cs="宋体"/>
                <w:lang w:val="en-US" w:eastAsia="zh-CN"/>
              </w:rPr>
              <w:t>00</w:t>
            </w:r>
            <w:r>
              <w:rPr>
                <w:rFonts w:hint="eastAsia" w:ascii="宋体" w:hAnsi="宋体" w:cs="宋体"/>
              </w:rPr>
              <w:t>分（北京时间）</w:t>
            </w:r>
            <w:r>
              <w:rPr>
                <w:rFonts w:hint="eastAsia" w:ascii="宋体" w:hAnsi="宋体" w:cs="宋体"/>
                <w:kern w:val="0"/>
              </w:rPr>
              <w:t>前以书面方式发送至比选人提供的(</w:t>
            </w:r>
            <w:r>
              <w:rPr>
                <w:rFonts w:hint="eastAsia" w:ascii="宋体" w:hAnsi="宋体"/>
                <w:szCs w:val="21"/>
                <w:lang w:eastAsia="zh-CN"/>
              </w:rPr>
              <w:t>☑</w:t>
            </w:r>
            <w:r>
              <w:rPr>
                <w:rFonts w:hint="eastAsia" w:ascii="宋体" w:hAnsi="宋体" w:cs="宋体"/>
                <w:kern w:val="0"/>
              </w:rPr>
              <w:t>邮箱</w:t>
            </w:r>
            <w:r>
              <w:rPr>
                <w:rFonts w:hint="eastAsia" w:ascii="宋体" w:hAnsi="宋体" w:cs="宋体"/>
                <w:kern w:val="0"/>
                <w:lang w:val="en-US" w:eastAsia="zh-CN"/>
              </w:rPr>
              <w:t>70106925@qq.com</w:t>
            </w:r>
            <w:r>
              <w:rPr>
                <w:rFonts w:hint="eastAsia" w:ascii="宋体" w:hAnsi="宋体" w:cs="宋体"/>
                <w:kern w:val="0"/>
              </w:rPr>
              <w:t>)。比选申请人未在规定时间内以规定的方式通知比选人，则视为比选申请人已全面认可比选文件及相关文件等内容。</w:t>
            </w:r>
          </w:p>
        </w:tc>
      </w:tr>
      <w:tr w14:paraId="1CD1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3DBB40A">
            <w:pPr>
              <w:spacing w:line="360" w:lineRule="auto"/>
              <w:jc w:val="center"/>
              <w:rPr>
                <w:rFonts w:ascii="宋体" w:hAnsi="宋体"/>
              </w:rPr>
            </w:pPr>
            <w:r>
              <w:rPr>
                <w:rFonts w:ascii="宋体" w:hAnsi="宋体" w:cs="宋体"/>
              </w:rPr>
              <w:t>2.2.2</w:t>
            </w:r>
          </w:p>
        </w:tc>
        <w:tc>
          <w:tcPr>
            <w:tcW w:w="2160" w:type="dxa"/>
            <w:tcBorders>
              <w:left w:val="single" w:color="auto" w:sz="4" w:space="0"/>
            </w:tcBorders>
            <w:vAlign w:val="center"/>
          </w:tcPr>
          <w:p w14:paraId="7C4F7AF5">
            <w:pPr>
              <w:spacing w:line="360" w:lineRule="auto"/>
              <w:jc w:val="center"/>
              <w:rPr>
                <w:rFonts w:ascii="宋体" w:hAnsi="宋体"/>
              </w:rPr>
            </w:pPr>
            <w:r>
              <w:rPr>
                <w:rFonts w:hint="eastAsia" w:ascii="宋体" w:hAnsi="宋体" w:cs="宋体"/>
              </w:rPr>
              <w:t>比选申请截止时间</w:t>
            </w:r>
          </w:p>
        </w:tc>
        <w:tc>
          <w:tcPr>
            <w:tcW w:w="6326" w:type="dxa"/>
            <w:tcBorders>
              <w:left w:val="single" w:color="auto" w:sz="4" w:space="0"/>
            </w:tcBorders>
          </w:tcPr>
          <w:p w14:paraId="760AEA4F">
            <w:pPr>
              <w:pStyle w:val="87"/>
              <w:spacing w:line="340" w:lineRule="exact"/>
              <w:ind w:firstLine="420" w:firstLineChars="200"/>
              <w:rPr>
                <w:rFonts w:cs="Times New Roman"/>
                <w:kern w:val="2"/>
                <w:sz w:val="21"/>
                <w:szCs w:val="21"/>
              </w:rPr>
            </w:pPr>
            <w:r>
              <w:rPr>
                <w:rFonts w:hint="eastAsia"/>
                <w:kern w:val="2"/>
                <w:sz w:val="21"/>
                <w:szCs w:val="21"/>
                <w:lang w:val="en-US" w:eastAsia="zh-CN"/>
              </w:rPr>
              <w:t>2025</w:t>
            </w:r>
            <w:r>
              <w:rPr>
                <w:rFonts w:hint="eastAsia"/>
                <w:kern w:val="2"/>
                <w:sz w:val="21"/>
                <w:szCs w:val="21"/>
              </w:rPr>
              <w:t>年</w:t>
            </w:r>
            <w:r>
              <w:rPr>
                <w:rFonts w:hint="eastAsia"/>
                <w:kern w:val="2"/>
                <w:sz w:val="21"/>
                <w:szCs w:val="21"/>
                <w:lang w:val="en-US" w:eastAsia="zh-CN"/>
              </w:rPr>
              <w:t>10</w:t>
            </w:r>
            <w:r>
              <w:rPr>
                <w:rFonts w:hint="eastAsia"/>
                <w:kern w:val="2"/>
                <w:sz w:val="21"/>
                <w:szCs w:val="21"/>
              </w:rPr>
              <w:t>月</w:t>
            </w:r>
            <w:r>
              <w:rPr>
                <w:rFonts w:hint="eastAsia"/>
                <w:kern w:val="2"/>
                <w:sz w:val="21"/>
                <w:szCs w:val="21"/>
                <w:lang w:val="en-US" w:eastAsia="zh-CN"/>
              </w:rPr>
              <w:t>30</w:t>
            </w:r>
            <w:r>
              <w:rPr>
                <w:rFonts w:hint="eastAsia"/>
                <w:kern w:val="2"/>
                <w:sz w:val="21"/>
                <w:szCs w:val="21"/>
              </w:rPr>
              <w:t>日</w:t>
            </w:r>
            <w:r>
              <w:rPr>
                <w:rFonts w:hint="eastAsia"/>
                <w:kern w:val="2"/>
                <w:sz w:val="21"/>
                <w:szCs w:val="21"/>
                <w:lang w:val="en-US" w:eastAsia="zh-CN"/>
              </w:rPr>
              <w:t>15</w:t>
            </w:r>
            <w:r>
              <w:rPr>
                <w:rFonts w:hint="eastAsia"/>
                <w:kern w:val="2"/>
                <w:sz w:val="21"/>
                <w:szCs w:val="21"/>
              </w:rPr>
              <w:t>时</w:t>
            </w:r>
            <w:r>
              <w:rPr>
                <w:rFonts w:hint="eastAsia"/>
                <w:kern w:val="2"/>
                <w:sz w:val="21"/>
                <w:szCs w:val="21"/>
                <w:lang w:val="en-US" w:eastAsia="zh-CN"/>
              </w:rPr>
              <w:t>0</w:t>
            </w:r>
            <w:r>
              <w:rPr>
                <w:rFonts w:hint="eastAsia"/>
                <w:kern w:val="2"/>
                <w:sz w:val="21"/>
                <w:szCs w:val="21"/>
              </w:rPr>
              <w:t>分（北京时间）</w:t>
            </w:r>
          </w:p>
        </w:tc>
      </w:tr>
      <w:tr w14:paraId="3E73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68" w:type="dxa"/>
            <w:vAlign w:val="center"/>
          </w:tcPr>
          <w:p w14:paraId="31C1437D">
            <w:pPr>
              <w:spacing w:line="360" w:lineRule="auto"/>
              <w:jc w:val="center"/>
              <w:rPr>
                <w:rFonts w:ascii="宋体" w:hAnsi="宋体"/>
              </w:rPr>
            </w:pPr>
            <w:r>
              <w:rPr>
                <w:rFonts w:ascii="宋体" w:hAnsi="宋体" w:cs="宋体"/>
              </w:rPr>
              <w:t>2.3.1</w:t>
            </w:r>
          </w:p>
        </w:tc>
        <w:tc>
          <w:tcPr>
            <w:tcW w:w="2160" w:type="dxa"/>
            <w:tcBorders>
              <w:left w:val="single" w:color="auto" w:sz="4" w:space="0"/>
            </w:tcBorders>
            <w:vAlign w:val="center"/>
          </w:tcPr>
          <w:p w14:paraId="3265C31D">
            <w:pPr>
              <w:spacing w:line="360" w:lineRule="auto"/>
              <w:jc w:val="center"/>
              <w:rPr>
                <w:rFonts w:ascii="宋体" w:hAnsi="宋体"/>
              </w:rPr>
            </w:pPr>
            <w:r>
              <w:rPr>
                <w:rFonts w:hint="eastAsia" w:ascii="宋体" w:hAnsi="宋体" w:cs="宋体"/>
              </w:rPr>
              <w:t>比选人修改比选文件的时间</w:t>
            </w:r>
          </w:p>
        </w:tc>
        <w:tc>
          <w:tcPr>
            <w:tcW w:w="6326" w:type="dxa"/>
            <w:tcBorders>
              <w:left w:val="single" w:color="auto" w:sz="4" w:space="0"/>
            </w:tcBorders>
            <w:vAlign w:val="center"/>
          </w:tcPr>
          <w:p w14:paraId="3867A071">
            <w:pPr>
              <w:pStyle w:val="14"/>
              <w:rPr>
                <w:rFonts w:ascii="宋体" w:hAnsi="宋体"/>
              </w:rPr>
            </w:pPr>
            <w:r>
              <w:rPr>
                <w:rFonts w:hint="eastAsia" w:cs="宋体"/>
                <w:lang w:val="en-US" w:eastAsia="zh-CN"/>
              </w:rPr>
              <w:t>2025</w:t>
            </w:r>
            <w:r>
              <w:rPr>
                <w:rFonts w:hint="eastAsia" w:ascii="宋体" w:hAnsi="宋体" w:cs="宋体"/>
              </w:rPr>
              <w:t>年</w:t>
            </w:r>
            <w:r>
              <w:rPr>
                <w:rFonts w:hint="eastAsia" w:cs="宋体"/>
                <w:lang w:val="en-US" w:eastAsia="zh-CN"/>
              </w:rPr>
              <w:t>10</w:t>
            </w:r>
            <w:r>
              <w:rPr>
                <w:rFonts w:hint="eastAsia" w:ascii="宋体" w:hAnsi="宋体" w:cs="宋体"/>
              </w:rPr>
              <w:t>月</w:t>
            </w:r>
            <w:r>
              <w:rPr>
                <w:rFonts w:hint="eastAsia" w:cs="宋体"/>
                <w:lang w:val="en-US" w:eastAsia="zh-CN"/>
              </w:rPr>
              <w:t>28</w:t>
            </w:r>
            <w:r>
              <w:rPr>
                <w:rFonts w:hint="eastAsia" w:ascii="宋体" w:hAnsi="宋体" w:cs="宋体"/>
              </w:rPr>
              <w:t>日</w:t>
            </w:r>
            <w:r>
              <w:rPr>
                <w:rFonts w:ascii="宋体" w:hAnsi="宋体" w:cs="宋体"/>
              </w:rPr>
              <w:t>1</w:t>
            </w:r>
            <w:r>
              <w:rPr>
                <w:rFonts w:hint="eastAsia" w:cs="宋体"/>
                <w:lang w:val="en-US" w:eastAsia="zh-CN"/>
              </w:rPr>
              <w:t>0</w:t>
            </w:r>
            <w:r>
              <w:rPr>
                <w:rFonts w:hint="eastAsia" w:ascii="宋体" w:hAnsi="宋体" w:cs="宋体"/>
              </w:rPr>
              <w:t>时</w:t>
            </w:r>
            <w:r>
              <w:rPr>
                <w:rFonts w:ascii="宋体" w:hAnsi="宋体" w:cs="宋体"/>
              </w:rPr>
              <w:t>00</w:t>
            </w:r>
            <w:r>
              <w:rPr>
                <w:rFonts w:hint="eastAsia" w:ascii="宋体" w:hAnsi="宋体" w:cs="宋体"/>
              </w:rPr>
              <w:t>分前（北京时间），</w:t>
            </w:r>
            <w:r>
              <w:t>在https://www.cqrailway.com/channels/465.html发布</w:t>
            </w:r>
            <w:r>
              <w:rPr>
                <w:rFonts w:hint="eastAsia" w:ascii="宋体" w:hAnsi="宋体" w:cs="宋体"/>
              </w:rPr>
              <w:t>。</w:t>
            </w:r>
          </w:p>
        </w:tc>
      </w:tr>
      <w:tr w14:paraId="5807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4DA00AA3">
            <w:pPr>
              <w:snapToGrid w:val="0"/>
              <w:spacing w:line="400" w:lineRule="exact"/>
              <w:jc w:val="center"/>
              <w:rPr>
                <w:rFonts w:ascii="宋体" w:hAnsi="宋体"/>
              </w:rPr>
            </w:pPr>
            <w:r>
              <w:rPr>
                <w:rFonts w:ascii="宋体" w:hAnsi="宋体"/>
                <w:kern w:val="0"/>
              </w:rPr>
              <w:t>3.1.1</w:t>
            </w:r>
          </w:p>
        </w:tc>
        <w:tc>
          <w:tcPr>
            <w:tcW w:w="2160" w:type="dxa"/>
            <w:tcBorders>
              <w:left w:val="single" w:color="auto" w:sz="4" w:space="0"/>
            </w:tcBorders>
            <w:vAlign w:val="center"/>
          </w:tcPr>
          <w:p w14:paraId="7A600D62">
            <w:pPr>
              <w:snapToGrid w:val="0"/>
              <w:spacing w:after="31" w:afterLines="10" w:line="400" w:lineRule="exact"/>
              <w:jc w:val="center"/>
              <w:rPr>
                <w:rFonts w:ascii="宋体" w:hAnsi="宋体"/>
              </w:rPr>
            </w:pPr>
            <w:r>
              <w:rPr>
                <w:rFonts w:ascii="宋体" w:hAnsi="宋体"/>
                <w:kern w:val="0"/>
              </w:rPr>
              <w:t>构成</w:t>
            </w:r>
            <w:r>
              <w:rPr>
                <w:rFonts w:hint="eastAsia" w:ascii="宋体" w:hAnsi="宋体"/>
                <w:kern w:val="0"/>
              </w:rPr>
              <w:t>比选申请文件</w:t>
            </w:r>
            <w:r>
              <w:rPr>
                <w:rFonts w:ascii="宋体" w:hAnsi="宋体"/>
                <w:kern w:val="0"/>
              </w:rPr>
              <w:t>的其他材料</w:t>
            </w:r>
          </w:p>
        </w:tc>
        <w:tc>
          <w:tcPr>
            <w:tcW w:w="6326" w:type="dxa"/>
            <w:tcBorders>
              <w:left w:val="single" w:color="auto" w:sz="4" w:space="0"/>
            </w:tcBorders>
            <w:vAlign w:val="center"/>
          </w:tcPr>
          <w:p w14:paraId="03032292">
            <w:pPr>
              <w:snapToGrid w:val="0"/>
              <w:spacing w:line="400" w:lineRule="exact"/>
              <w:ind w:firstLine="420" w:firstLineChars="200"/>
              <w:rPr>
                <w:rFonts w:ascii="宋体" w:hAnsi="宋体"/>
              </w:rPr>
            </w:pPr>
            <w:r>
              <w:rPr>
                <w:rFonts w:hint="eastAsia" w:ascii="宋体" w:hAnsi="宋体"/>
              </w:rPr>
              <w:t>比选申请人</w:t>
            </w:r>
            <w:r>
              <w:rPr>
                <w:rFonts w:ascii="宋体" w:hAnsi="宋体"/>
              </w:rPr>
              <w:t>的书面澄清、说明和补正（但不得改变</w:t>
            </w:r>
            <w:r>
              <w:rPr>
                <w:rFonts w:hint="eastAsia" w:ascii="宋体" w:hAnsi="宋体"/>
              </w:rPr>
              <w:t>比选申请文件</w:t>
            </w:r>
            <w:r>
              <w:rPr>
                <w:rFonts w:ascii="宋体" w:hAnsi="宋体"/>
              </w:rPr>
              <w:t>的实质性内容）</w:t>
            </w:r>
          </w:p>
        </w:tc>
      </w:tr>
      <w:tr w14:paraId="2851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44348E1">
            <w:pPr>
              <w:spacing w:line="360" w:lineRule="auto"/>
              <w:jc w:val="center"/>
              <w:rPr>
                <w:rFonts w:ascii="宋体" w:hAnsi="宋体"/>
              </w:rPr>
            </w:pPr>
            <w:r>
              <w:rPr>
                <w:rFonts w:ascii="宋体" w:hAnsi="宋体" w:cs="宋体"/>
              </w:rPr>
              <w:t>3.2</w:t>
            </w:r>
          </w:p>
        </w:tc>
        <w:tc>
          <w:tcPr>
            <w:tcW w:w="2160" w:type="dxa"/>
            <w:tcBorders>
              <w:left w:val="single" w:color="auto" w:sz="4" w:space="0"/>
            </w:tcBorders>
            <w:vAlign w:val="center"/>
          </w:tcPr>
          <w:p w14:paraId="43E6D0F7">
            <w:pPr>
              <w:spacing w:line="360" w:lineRule="auto"/>
              <w:jc w:val="center"/>
              <w:rPr>
                <w:rFonts w:ascii="宋体" w:hAnsi="宋体"/>
              </w:rPr>
            </w:pPr>
            <w:r>
              <w:rPr>
                <w:rFonts w:hint="eastAsia" w:ascii="宋体" w:hAnsi="宋体" w:cs="宋体"/>
              </w:rPr>
              <w:t>比选报价</w:t>
            </w:r>
          </w:p>
        </w:tc>
        <w:tc>
          <w:tcPr>
            <w:tcW w:w="6326" w:type="dxa"/>
            <w:tcBorders>
              <w:left w:val="single" w:color="auto" w:sz="4" w:space="0"/>
            </w:tcBorders>
          </w:tcPr>
          <w:p w14:paraId="0448CF10">
            <w:pPr>
              <w:pStyle w:val="99"/>
              <w:spacing w:line="400" w:lineRule="exact"/>
              <w:ind w:firstLineChars="200"/>
              <w:rPr>
                <w:sz w:val="21"/>
                <w:szCs w:val="21"/>
              </w:rPr>
            </w:pPr>
            <w:r>
              <w:rPr>
                <w:rFonts w:hint="eastAsia"/>
                <w:sz w:val="21"/>
                <w:szCs w:val="21"/>
              </w:rPr>
              <w:t>1.报价方式：</w:t>
            </w:r>
          </w:p>
          <w:p w14:paraId="618F6C24">
            <w:pPr>
              <w:pStyle w:val="99"/>
              <w:spacing w:line="400" w:lineRule="exact"/>
              <w:ind w:firstLineChars="200"/>
              <w:rPr>
                <w:sz w:val="21"/>
                <w:szCs w:val="21"/>
              </w:rPr>
            </w:pPr>
            <w:r>
              <w:rPr>
                <w:rFonts w:hint="eastAsia"/>
                <w:sz w:val="21"/>
                <w:szCs w:val="21"/>
              </w:rPr>
              <w:t>□方式一：固定费率</w:t>
            </w:r>
          </w:p>
          <w:p w14:paraId="437DCDD1">
            <w:pPr>
              <w:pStyle w:val="99"/>
              <w:spacing w:line="400" w:lineRule="exact"/>
              <w:ind w:firstLineChars="200"/>
              <w:rPr>
                <w:sz w:val="21"/>
                <w:szCs w:val="21"/>
              </w:rPr>
            </w:pPr>
            <w:r>
              <w:rPr>
                <w:rFonts w:hint="eastAsia"/>
                <w:sz w:val="21"/>
                <w:szCs w:val="21"/>
              </w:rPr>
              <w:t>计费基数：本次项目估算金额：</w:t>
            </w:r>
            <w:r>
              <w:rPr>
                <w:rFonts w:hint="eastAsia"/>
                <w:sz w:val="21"/>
                <w:szCs w:val="21"/>
                <w:u w:val="single"/>
              </w:rPr>
              <w:t xml:space="preserve">    </w:t>
            </w:r>
            <w:r>
              <w:rPr>
                <w:rFonts w:hint="eastAsia"/>
                <w:sz w:val="21"/>
                <w:szCs w:val="21"/>
              </w:rPr>
              <w:t>元</w:t>
            </w:r>
          </w:p>
          <w:p w14:paraId="49E34B21">
            <w:pPr>
              <w:pStyle w:val="99"/>
              <w:spacing w:line="400" w:lineRule="exact"/>
              <w:ind w:firstLineChars="200"/>
              <w:rPr>
                <w:sz w:val="21"/>
                <w:szCs w:val="21"/>
              </w:rPr>
            </w:pPr>
            <w:r>
              <w:rPr>
                <w:rFonts w:hint="eastAsia"/>
                <w:sz w:val="21"/>
                <w:szCs w:val="21"/>
              </w:rPr>
              <w:t>比选报价=计费基数×固定费率报价。</w:t>
            </w:r>
          </w:p>
          <w:p w14:paraId="65BE4F98">
            <w:pPr>
              <w:pStyle w:val="99"/>
              <w:spacing w:line="400" w:lineRule="exact"/>
              <w:ind w:firstLineChars="200"/>
              <w:rPr>
                <w:sz w:val="21"/>
                <w:szCs w:val="21"/>
              </w:rPr>
            </w:pPr>
            <w:r>
              <w:rPr>
                <w:rFonts w:hint="eastAsia"/>
                <w:sz w:val="21"/>
                <w:szCs w:val="21"/>
              </w:rPr>
              <w:t>固定费率报价以百分号为单位，百分号前保留两位小数，第三位四舍五入，不足两位的按实际位数保留。报价保留小数点位数的要求仅为方便评审使用，不作为否决竞选条件。</w:t>
            </w:r>
          </w:p>
          <w:p w14:paraId="6266D6D0">
            <w:pPr>
              <w:pStyle w:val="99"/>
              <w:spacing w:line="400" w:lineRule="exact"/>
              <w:ind w:firstLineChars="200"/>
              <w:rPr>
                <w:sz w:val="21"/>
                <w:szCs w:val="21"/>
                <w:u w:val="single"/>
              </w:rPr>
            </w:pPr>
            <w:r>
              <w:rPr>
                <w:rFonts w:hint="eastAsia"/>
                <w:sz w:val="21"/>
                <w:szCs w:val="21"/>
                <w:u w:val="single"/>
              </w:rPr>
              <w:t>□方式二：固定单价</w:t>
            </w:r>
          </w:p>
          <w:p w14:paraId="1489ACA9">
            <w:pPr>
              <w:pStyle w:val="99"/>
              <w:spacing w:line="400" w:lineRule="exact"/>
              <w:ind w:firstLineChars="200"/>
              <w:rPr>
                <w:sz w:val="21"/>
                <w:szCs w:val="21"/>
                <w:u w:val="single"/>
              </w:rPr>
            </w:pPr>
            <w:r>
              <w:rPr>
                <w:rFonts w:hint="eastAsia"/>
                <w:sz w:val="21"/>
                <w:szCs w:val="21"/>
                <w:u w:val="single"/>
              </w:rPr>
              <w:t xml:space="preserve">暂定工程量：        </w:t>
            </w:r>
          </w:p>
          <w:p w14:paraId="4B25446B">
            <w:pPr>
              <w:pStyle w:val="99"/>
              <w:spacing w:line="400" w:lineRule="exact"/>
              <w:ind w:firstLineChars="200"/>
              <w:rPr>
                <w:sz w:val="21"/>
                <w:szCs w:val="21"/>
                <w:u w:val="single"/>
              </w:rPr>
            </w:pPr>
            <w:r>
              <w:rPr>
                <w:rFonts w:hint="eastAsia"/>
                <w:sz w:val="21"/>
                <w:szCs w:val="21"/>
                <w:u w:val="single"/>
              </w:rPr>
              <w:t>□暂定工程量见暂定工程量表。</w:t>
            </w:r>
          </w:p>
          <w:p w14:paraId="0707F31B">
            <w:pPr>
              <w:pStyle w:val="99"/>
              <w:spacing w:line="400" w:lineRule="exact"/>
              <w:ind w:firstLineChars="200"/>
              <w:rPr>
                <w:i/>
                <w:iCs/>
                <w:sz w:val="21"/>
                <w:szCs w:val="21"/>
                <w:u w:val="single"/>
              </w:rPr>
            </w:pPr>
            <w:r>
              <w:rPr>
                <w:rFonts w:hint="eastAsia"/>
                <w:i/>
                <w:iCs/>
                <w:sz w:val="21"/>
                <w:szCs w:val="21"/>
                <w:u w:val="single"/>
              </w:rPr>
              <w:t>[提示:若有多项工程量，提供暂定工程量表。]</w:t>
            </w:r>
          </w:p>
          <w:p w14:paraId="06D23D04">
            <w:pPr>
              <w:pStyle w:val="99"/>
              <w:spacing w:line="400" w:lineRule="exact"/>
              <w:ind w:firstLineChars="200"/>
              <w:rPr>
                <w:sz w:val="21"/>
                <w:szCs w:val="21"/>
                <w:u w:val="single"/>
              </w:rPr>
            </w:pPr>
            <w:r>
              <w:rPr>
                <w:rFonts w:hint="eastAsia"/>
                <w:sz w:val="21"/>
                <w:szCs w:val="21"/>
                <w:u w:val="single"/>
              </w:rPr>
              <w:t>□比选报价=暂定工程量×固定单价报价。</w:t>
            </w:r>
          </w:p>
          <w:p w14:paraId="23DDD8C2">
            <w:pPr>
              <w:pStyle w:val="99"/>
              <w:spacing w:line="400" w:lineRule="exact"/>
              <w:ind w:firstLineChars="200"/>
              <w:rPr>
                <w:sz w:val="21"/>
                <w:szCs w:val="21"/>
                <w:u w:val="single"/>
              </w:rPr>
            </w:pPr>
            <w:r>
              <w:rPr>
                <w:rFonts w:hint="eastAsia"/>
                <w:sz w:val="21"/>
                <w:szCs w:val="21"/>
                <w:u w:val="single"/>
              </w:rPr>
              <w:t>□比选报价=∑暂定工程量×固定单价报价。</w:t>
            </w:r>
          </w:p>
          <w:p w14:paraId="74AC5C36">
            <w:pPr>
              <w:pStyle w:val="99"/>
              <w:spacing w:line="400" w:lineRule="exact"/>
              <w:ind w:firstLineChars="200"/>
              <w:rPr>
                <w:sz w:val="21"/>
                <w:szCs w:val="21"/>
              </w:rPr>
            </w:pPr>
            <w:r>
              <w:rPr>
                <w:rFonts w:hint="eastAsia"/>
                <w:sz w:val="21"/>
                <w:szCs w:val="21"/>
              </w:rPr>
              <w:t>固定单价报价的数值保留两位小数，第三位四舍五入，不足两位的按实际位数保留。报价保留小数点位数的要求仅为方便评审使用，不作为否决竞选条件。</w:t>
            </w:r>
          </w:p>
          <w:p w14:paraId="79C5689E">
            <w:pPr>
              <w:pStyle w:val="99"/>
              <w:spacing w:line="400" w:lineRule="exact"/>
              <w:ind w:firstLineChars="200"/>
              <w:rPr>
                <w:sz w:val="21"/>
                <w:szCs w:val="21"/>
              </w:rPr>
            </w:pPr>
            <w:r>
              <w:rPr>
                <w:rFonts w:hint="eastAsia"/>
                <w:sz w:val="21"/>
                <w:szCs w:val="21"/>
                <w:lang w:eastAsia="zh-CN"/>
              </w:rPr>
              <w:t>☑</w:t>
            </w:r>
            <w:r>
              <w:rPr>
                <w:rFonts w:hint="eastAsia"/>
                <w:sz w:val="21"/>
                <w:szCs w:val="21"/>
              </w:rPr>
              <w:t>方式三：固定总价</w:t>
            </w:r>
          </w:p>
          <w:p w14:paraId="18A3D1E3">
            <w:pPr>
              <w:pStyle w:val="99"/>
              <w:spacing w:line="400" w:lineRule="exact"/>
              <w:ind w:firstLineChars="200"/>
              <w:rPr>
                <w:sz w:val="21"/>
                <w:szCs w:val="21"/>
              </w:rPr>
            </w:pPr>
            <w:r>
              <w:rPr>
                <w:rFonts w:hint="eastAsia"/>
                <w:sz w:val="21"/>
                <w:szCs w:val="21"/>
              </w:rPr>
              <w:t>比选报价为固定总价，费用不调整。</w:t>
            </w:r>
            <w:r>
              <w:rPr>
                <w:rFonts w:hint="eastAsia"/>
                <w:i/>
                <w:sz w:val="21"/>
                <w:szCs w:val="21"/>
              </w:rPr>
              <w:t>其中□</w:t>
            </w:r>
            <w:r>
              <w:rPr>
                <w:i/>
                <w:sz w:val="21"/>
                <w:szCs w:val="21"/>
                <w:u w:val="single"/>
              </w:rPr>
              <w:t xml:space="preserve">      </w:t>
            </w:r>
            <w:r>
              <w:rPr>
                <w:rFonts w:hint="eastAsia"/>
                <w:i/>
                <w:sz w:val="21"/>
                <w:szCs w:val="21"/>
                <w:u w:val="single"/>
              </w:rPr>
              <w:t xml:space="preserve"> </w:t>
            </w:r>
            <w:r>
              <w:rPr>
                <w:rFonts w:hint="eastAsia"/>
                <w:i/>
                <w:sz w:val="21"/>
                <w:szCs w:val="21"/>
              </w:rPr>
              <w:t>元，□</w:t>
            </w:r>
            <w:r>
              <w:rPr>
                <w:i/>
                <w:sz w:val="21"/>
                <w:szCs w:val="21"/>
                <w:u w:val="single"/>
              </w:rPr>
              <w:t xml:space="preserve">     </w:t>
            </w:r>
            <w:r>
              <w:rPr>
                <w:rFonts w:hint="eastAsia"/>
                <w:i/>
                <w:sz w:val="21"/>
                <w:szCs w:val="21"/>
                <w:u w:val="single"/>
              </w:rPr>
              <w:t xml:space="preserve">    </w:t>
            </w:r>
            <w:r>
              <w:rPr>
                <w:rFonts w:hint="eastAsia"/>
                <w:i/>
                <w:sz w:val="21"/>
                <w:szCs w:val="21"/>
              </w:rPr>
              <w:t>元）</w:t>
            </w:r>
          </w:p>
          <w:p w14:paraId="5C3A589E">
            <w:pPr>
              <w:pStyle w:val="99"/>
              <w:spacing w:line="400" w:lineRule="exact"/>
              <w:ind w:firstLineChars="200"/>
              <w:rPr>
                <w:sz w:val="21"/>
                <w:szCs w:val="21"/>
              </w:rPr>
            </w:pPr>
            <w:r>
              <w:rPr>
                <w:rFonts w:hint="eastAsia"/>
                <w:sz w:val="21"/>
                <w:szCs w:val="21"/>
              </w:rPr>
              <w:t>固定总价报价以元为单位，保留小数点后两位，第三位四舍五入，不足两位的按实际位数保留。报价保留小数点位数的要求仅为方便评审使用，不作为否决竞选条件。</w:t>
            </w:r>
          </w:p>
          <w:p w14:paraId="29AE3E09">
            <w:pPr>
              <w:pStyle w:val="99"/>
              <w:spacing w:line="400" w:lineRule="exact"/>
              <w:ind w:firstLineChars="200"/>
              <w:rPr>
                <w:sz w:val="21"/>
                <w:szCs w:val="21"/>
              </w:rPr>
            </w:pPr>
            <w:r>
              <w:rPr>
                <w:rFonts w:hint="eastAsia"/>
                <w:sz w:val="21"/>
                <w:szCs w:val="21"/>
              </w:rPr>
              <w:t>□</w:t>
            </w:r>
            <w:r>
              <w:rPr>
                <w:sz w:val="21"/>
                <w:szCs w:val="21"/>
              </w:rPr>
              <w:t>其他：</w:t>
            </w:r>
          </w:p>
          <w:p w14:paraId="34A0F5B8">
            <w:pPr>
              <w:pStyle w:val="99"/>
              <w:spacing w:line="400" w:lineRule="exact"/>
              <w:ind w:firstLineChars="200"/>
              <w:rPr>
                <w:sz w:val="21"/>
                <w:szCs w:val="21"/>
              </w:rPr>
            </w:pPr>
            <w:r>
              <w:rPr>
                <w:rFonts w:hint="eastAsia"/>
                <w:sz w:val="21"/>
                <w:szCs w:val="21"/>
              </w:rPr>
              <w:t>……</w:t>
            </w:r>
          </w:p>
          <w:p w14:paraId="497C46D6">
            <w:pPr>
              <w:pStyle w:val="99"/>
              <w:spacing w:line="400" w:lineRule="exact"/>
              <w:ind w:firstLineChars="200"/>
              <w:rPr>
                <w:sz w:val="21"/>
                <w:szCs w:val="21"/>
              </w:rPr>
            </w:pPr>
            <w:r>
              <w:rPr>
                <w:rFonts w:hint="eastAsia"/>
                <w:sz w:val="21"/>
                <w:szCs w:val="21"/>
              </w:rPr>
              <w:t>2.最高限价</w:t>
            </w:r>
          </w:p>
          <w:p w14:paraId="1C43E2A7">
            <w:pPr>
              <w:pStyle w:val="99"/>
              <w:spacing w:line="400" w:lineRule="exact"/>
              <w:ind w:firstLineChars="200"/>
              <w:rPr>
                <w:sz w:val="21"/>
                <w:szCs w:val="21"/>
              </w:rPr>
            </w:pPr>
            <w:r>
              <w:rPr>
                <w:rFonts w:hint="eastAsia"/>
                <w:sz w:val="21"/>
                <w:szCs w:val="21"/>
              </w:rPr>
              <w:t>□方式一：本项目设置最高限价，固定费率最高限价为</w:t>
            </w:r>
            <w:r>
              <w:rPr>
                <w:rFonts w:hint="eastAsia"/>
                <w:sz w:val="21"/>
                <w:szCs w:val="21"/>
                <w:u w:val="single"/>
              </w:rPr>
              <w:t xml:space="preserve">   </w:t>
            </w:r>
            <w:r>
              <w:rPr>
                <w:rFonts w:hint="eastAsia"/>
                <w:sz w:val="21"/>
                <w:szCs w:val="21"/>
              </w:rPr>
              <w:t>%，比选总报价最高限价为</w:t>
            </w:r>
            <w:r>
              <w:rPr>
                <w:rFonts w:hint="eastAsia"/>
                <w:sz w:val="21"/>
                <w:szCs w:val="21"/>
                <w:u w:val="single"/>
              </w:rPr>
              <w:t xml:space="preserve">       </w:t>
            </w:r>
            <w:r>
              <w:rPr>
                <w:rFonts w:hint="eastAsia"/>
                <w:sz w:val="21"/>
                <w:szCs w:val="21"/>
              </w:rPr>
              <w:t>元，比选申请人的比选报价不得等于或高于其最高限价，否则由比选评审小组作否决竞选处理。</w:t>
            </w:r>
          </w:p>
          <w:p w14:paraId="21CFC9E1">
            <w:pPr>
              <w:pStyle w:val="99"/>
              <w:spacing w:line="400" w:lineRule="exact"/>
              <w:ind w:firstLineChars="200"/>
              <w:rPr>
                <w:sz w:val="21"/>
                <w:szCs w:val="21"/>
              </w:rPr>
            </w:pPr>
            <w:r>
              <w:rPr>
                <w:rFonts w:hint="eastAsia"/>
                <w:sz w:val="21"/>
                <w:szCs w:val="21"/>
              </w:rPr>
              <w:t>□方式二：本项目设置最高限价，□固定单价最高限价为</w:t>
            </w:r>
            <w:r>
              <w:rPr>
                <w:rFonts w:hint="eastAsia"/>
                <w:sz w:val="21"/>
                <w:szCs w:val="21"/>
                <w:u w:val="single"/>
              </w:rPr>
              <w:t xml:space="preserve">    </w:t>
            </w:r>
            <w:r>
              <w:rPr>
                <w:rFonts w:hint="eastAsia"/>
                <w:sz w:val="21"/>
                <w:szCs w:val="21"/>
              </w:rPr>
              <w:t>，□固定单价最高限价见限价清单</w:t>
            </w:r>
            <w:r>
              <w:rPr>
                <w:rFonts w:hint="eastAsia"/>
                <w:i/>
                <w:iCs/>
                <w:sz w:val="21"/>
                <w:szCs w:val="21"/>
              </w:rPr>
              <w:t>[提示:若有多项工程量，提供限价清单。]</w:t>
            </w:r>
            <w:r>
              <w:rPr>
                <w:rFonts w:hint="eastAsia"/>
                <w:sz w:val="21"/>
                <w:szCs w:val="21"/>
              </w:rPr>
              <w:t>，比选总报价最高限价为</w:t>
            </w:r>
            <w:r>
              <w:rPr>
                <w:rFonts w:hint="eastAsia"/>
                <w:sz w:val="21"/>
                <w:szCs w:val="21"/>
                <w:u w:val="single"/>
              </w:rPr>
              <w:t xml:space="preserve">       </w:t>
            </w:r>
            <w:r>
              <w:rPr>
                <w:rFonts w:hint="eastAsia"/>
                <w:sz w:val="21"/>
                <w:szCs w:val="21"/>
              </w:rPr>
              <w:t>元。比选申请人的比选报价不得等于或高于其最高限价，否则由比选评审小组作否决竞选处理。</w:t>
            </w:r>
          </w:p>
          <w:p w14:paraId="1238A172">
            <w:pPr>
              <w:pStyle w:val="99"/>
              <w:spacing w:line="400" w:lineRule="exact"/>
              <w:ind w:firstLineChars="200"/>
              <w:rPr>
                <w:sz w:val="21"/>
                <w:szCs w:val="21"/>
              </w:rPr>
            </w:pPr>
            <w:r>
              <w:rPr>
                <w:rFonts w:hint="eastAsia"/>
                <w:sz w:val="21"/>
                <w:szCs w:val="21"/>
                <w:lang w:eastAsia="zh-CN"/>
              </w:rPr>
              <w:t>☑</w:t>
            </w:r>
            <w:r>
              <w:rPr>
                <w:rFonts w:hint="eastAsia"/>
                <w:sz w:val="21"/>
                <w:szCs w:val="21"/>
              </w:rPr>
              <w:t>方式三：本项目设置最高限价，比选总报价最高限价为</w:t>
            </w:r>
            <w:r>
              <w:rPr>
                <w:rFonts w:hint="eastAsia"/>
                <w:sz w:val="21"/>
                <w:szCs w:val="21"/>
                <w:u w:val="single"/>
              </w:rPr>
              <w:t xml:space="preserve"> </w:t>
            </w:r>
            <w:r>
              <w:rPr>
                <w:rFonts w:hint="eastAsia"/>
                <w:sz w:val="21"/>
                <w:szCs w:val="21"/>
                <w:u w:val="single"/>
                <w:lang w:val="en-US" w:eastAsia="zh-CN"/>
              </w:rPr>
              <w:t>990400</w:t>
            </w:r>
            <w:r>
              <w:rPr>
                <w:rFonts w:hint="eastAsia"/>
                <w:sz w:val="21"/>
                <w:szCs w:val="21"/>
              </w:rPr>
              <w:t>元</w:t>
            </w:r>
            <w:r>
              <w:rPr>
                <w:rFonts w:hint="eastAsia"/>
                <w:i/>
                <w:sz w:val="21"/>
                <w:szCs w:val="21"/>
              </w:rPr>
              <w:t>（其中□</w:t>
            </w:r>
            <w:r>
              <w:rPr>
                <w:i/>
                <w:sz w:val="21"/>
                <w:szCs w:val="21"/>
                <w:u w:val="single"/>
              </w:rPr>
              <w:t xml:space="preserve">      </w:t>
            </w:r>
            <w:r>
              <w:rPr>
                <w:rFonts w:hint="eastAsia"/>
                <w:i/>
                <w:sz w:val="21"/>
                <w:szCs w:val="21"/>
                <w:u w:val="single"/>
              </w:rPr>
              <w:t xml:space="preserve"> </w:t>
            </w:r>
            <w:r>
              <w:rPr>
                <w:rFonts w:hint="eastAsia"/>
                <w:i/>
                <w:sz w:val="21"/>
                <w:szCs w:val="21"/>
              </w:rPr>
              <w:t>元，□</w:t>
            </w:r>
            <w:r>
              <w:rPr>
                <w:i/>
                <w:sz w:val="21"/>
                <w:szCs w:val="21"/>
                <w:u w:val="single"/>
              </w:rPr>
              <w:t xml:space="preserve">     </w:t>
            </w:r>
            <w:r>
              <w:rPr>
                <w:rFonts w:hint="eastAsia"/>
                <w:i/>
                <w:sz w:val="21"/>
                <w:szCs w:val="21"/>
                <w:u w:val="single"/>
              </w:rPr>
              <w:t xml:space="preserve">    </w:t>
            </w:r>
            <w:r>
              <w:rPr>
                <w:rFonts w:hint="eastAsia"/>
                <w:i/>
                <w:sz w:val="21"/>
                <w:szCs w:val="21"/>
              </w:rPr>
              <w:t>元）</w:t>
            </w:r>
            <w:r>
              <w:rPr>
                <w:rFonts w:hint="eastAsia"/>
                <w:sz w:val="21"/>
                <w:szCs w:val="21"/>
              </w:rPr>
              <w:t>。比选申请人的比选报价不得等于或高于其最高限价，否则由比选评审小组作否决竞选处理。</w:t>
            </w:r>
          </w:p>
          <w:p w14:paraId="2230C561">
            <w:pPr>
              <w:pStyle w:val="99"/>
              <w:spacing w:line="400" w:lineRule="exact"/>
              <w:ind w:firstLineChars="200"/>
              <w:rPr>
                <w:sz w:val="21"/>
                <w:szCs w:val="21"/>
              </w:rPr>
            </w:pPr>
            <w:r>
              <w:rPr>
                <w:rFonts w:hint="eastAsia"/>
                <w:sz w:val="21"/>
                <w:szCs w:val="21"/>
              </w:rPr>
              <w:t>3</w:t>
            </w:r>
            <w:r>
              <w:rPr>
                <w:sz w:val="21"/>
                <w:szCs w:val="21"/>
              </w:rPr>
              <w:t>.</w:t>
            </w:r>
            <w:r>
              <w:rPr>
                <w:rFonts w:hint="eastAsia"/>
                <w:sz w:val="21"/>
                <w:szCs w:val="21"/>
              </w:rPr>
              <w:t>比选报价的其他要求</w:t>
            </w:r>
          </w:p>
          <w:p w14:paraId="40CEF3CB">
            <w:pPr>
              <w:pStyle w:val="99"/>
              <w:spacing w:line="400" w:lineRule="exact"/>
              <w:ind w:firstLineChars="200"/>
              <w:rPr>
                <w:sz w:val="21"/>
                <w:szCs w:val="21"/>
              </w:rPr>
            </w:pPr>
            <w:r>
              <w:rPr>
                <w:rFonts w:hint="eastAsia"/>
                <w:sz w:val="21"/>
                <w:szCs w:val="21"/>
              </w:rPr>
              <w:t>（1）比选申请函中的比选总报价与依据固定费率（或固定单价）计算出的结果不一致的，均由比选评审小组作否决竞选处理。</w:t>
            </w:r>
          </w:p>
          <w:p w14:paraId="01247458">
            <w:pPr>
              <w:pStyle w:val="99"/>
              <w:spacing w:line="400" w:lineRule="exact"/>
              <w:ind w:firstLineChars="200"/>
              <w:rPr>
                <w:bCs/>
                <w:u w:val="single"/>
              </w:rPr>
            </w:pPr>
            <w:r>
              <w:rPr>
                <w:rFonts w:hint="eastAsia"/>
                <w:sz w:val="21"/>
                <w:szCs w:val="21"/>
              </w:rPr>
              <w:t>（2）</w:t>
            </w:r>
            <w:r>
              <w:rPr>
                <w:sz w:val="21"/>
                <w:szCs w:val="21"/>
              </w:rPr>
              <w:t>比选申请人</w:t>
            </w:r>
            <w:r>
              <w:rPr>
                <w:rFonts w:hint="eastAsia"/>
                <w:sz w:val="21"/>
                <w:szCs w:val="21"/>
              </w:rPr>
              <w:t>填报的费用包括：</w:t>
            </w:r>
            <w:r>
              <w:rPr>
                <w:rFonts w:hint="eastAsia"/>
                <w:sz w:val="21"/>
                <w:szCs w:val="21"/>
                <w:u w:val="single"/>
              </w:rPr>
              <w:t xml:space="preserve"> </w:t>
            </w:r>
            <w:r>
              <w:rPr>
                <w:sz w:val="21"/>
                <w:szCs w:val="21"/>
                <w:u w:val="single"/>
              </w:rPr>
              <w:t xml:space="preserve">      </w:t>
            </w:r>
          </w:p>
        </w:tc>
      </w:tr>
      <w:tr w14:paraId="4051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1EE99DA0">
            <w:pPr>
              <w:spacing w:line="360" w:lineRule="auto"/>
              <w:jc w:val="center"/>
              <w:rPr>
                <w:rFonts w:ascii="宋体" w:hAnsi="宋体"/>
              </w:rPr>
            </w:pPr>
            <w:r>
              <w:rPr>
                <w:rFonts w:ascii="宋体" w:hAnsi="宋体" w:cs="宋体"/>
              </w:rPr>
              <w:t>3.3.1</w:t>
            </w:r>
          </w:p>
        </w:tc>
        <w:tc>
          <w:tcPr>
            <w:tcW w:w="2160" w:type="dxa"/>
            <w:tcBorders>
              <w:left w:val="single" w:color="auto" w:sz="4" w:space="0"/>
            </w:tcBorders>
            <w:vAlign w:val="center"/>
          </w:tcPr>
          <w:p w14:paraId="3FF98BBF">
            <w:pPr>
              <w:pStyle w:val="87"/>
              <w:spacing w:line="360" w:lineRule="auto"/>
              <w:ind w:firstLine="420" w:firstLineChars="200"/>
              <w:rPr>
                <w:rFonts w:cs="Times New Roman"/>
                <w:sz w:val="21"/>
                <w:szCs w:val="21"/>
              </w:rPr>
            </w:pPr>
            <w:r>
              <w:rPr>
                <w:rFonts w:hint="eastAsia"/>
                <w:sz w:val="21"/>
                <w:szCs w:val="21"/>
              </w:rPr>
              <w:t>比选申请有效期</w:t>
            </w:r>
          </w:p>
        </w:tc>
        <w:tc>
          <w:tcPr>
            <w:tcW w:w="6326" w:type="dxa"/>
            <w:tcBorders>
              <w:left w:val="single" w:color="auto" w:sz="4" w:space="0"/>
            </w:tcBorders>
          </w:tcPr>
          <w:p w14:paraId="2F664C7C">
            <w:pPr>
              <w:pStyle w:val="87"/>
              <w:spacing w:line="340" w:lineRule="exact"/>
              <w:ind w:firstLine="420" w:firstLineChars="200"/>
              <w:rPr>
                <w:rFonts w:cs="Times New Roman"/>
                <w:sz w:val="21"/>
                <w:szCs w:val="21"/>
              </w:rPr>
            </w:pPr>
            <w:r>
              <w:rPr>
                <w:rFonts w:hint="eastAsia"/>
                <w:sz w:val="21"/>
                <w:szCs w:val="21"/>
              </w:rPr>
              <w:t>自比选申请截止日起</w:t>
            </w:r>
            <w:r>
              <w:rPr>
                <w:sz w:val="21"/>
                <w:u w:val="single"/>
              </w:rPr>
              <w:t xml:space="preserve"> </w:t>
            </w:r>
            <w:r>
              <w:rPr>
                <w:rFonts w:hint="eastAsia"/>
                <w:sz w:val="21"/>
                <w:u w:val="single"/>
                <w:lang w:val="en-US" w:eastAsia="zh-CN"/>
              </w:rPr>
              <w:t>60</w:t>
            </w:r>
            <w:r>
              <w:rPr>
                <w:sz w:val="21"/>
                <w:u w:val="single"/>
              </w:rPr>
              <w:t xml:space="preserve"> </w:t>
            </w:r>
            <w:r>
              <w:rPr>
                <w:rFonts w:hint="eastAsia"/>
                <w:sz w:val="21"/>
                <w:szCs w:val="21"/>
              </w:rPr>
              <w:t>日历天</w:t>
            </w:r>
          </w:p>
        </w:tc>
      </w:tr>
      <w:tr w14:paraId="657E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68" w:type="dxa"/>
            <w:vAlign w:val="center"/>
          </w:tcPr>
          <w:p w14:paraId="6669F13E">
            <w:pPr>
              <w:spacing w:line="360" w:lineRule="auto"/>
              <w:jc w:val="center"/>
              <w:rPr>
                <w:rFonts w:ascii="宋体" w:hAnsi="宋体"/>
              </w:rPr>
            </w:pPr>
            <w:r>
              <w:rPr>
                <w:rFonts w:ascii="宋体" w:hAnsi="宋体"/>
              </w:rPr>
              <w:t>3.4</w:t>
            </w:r>
          </w:p>
        </w:tc>
        <w:tc>
          <w:tcPr>
            <w:tcW w:w="2160" w:type="dxa"/>
            <w:tcBorders>
              <w:left w:val="single" w:color="auto" w:sz="4" w:space="0"/>
            </w:tcBorders>
            <w:vAlign w:val="center"/>
          </w:tcPr>
          <w:p w14:paraId="3355E465">
            <w:pPr>
              <w:spacing w:line="360" w:lineRule="auto"/>
              <w:jc w:val="center"/>
              <w:rPr>
                <w:rFonts w:ascii="宋体" w:hAnsi="宋体"/>
              </w:rPr>
            </w:pPr>
            <w:r>
              <w:rPr>
                <w:rFonts w:ascii="宋体" w:hAnsi="宋体"/>
              </w:rPr>
              <w:t>比选保证金</w:t>
            </w:r>
          </w:p>
        </w:tc>
        <w:tc>
          <w:tcPr>
            <w:tcW w:w="6326" w:type="dxa"/>
            <w:tcBorders>
              <w:left w:val="single" w:color="auto" w:sz="4" w:space="0"/>
            </w:tcBorders>
            <w:vAlign w:val="center"/>
          </w:tcPr>
          <w:p w14:paraId="5FAE40BD">
            <w:pPr>
              <w:pStyle w:val="99"/>
              <w:spacing w:line="400" w:lineRule="exact"/>
              <w:ind w:firstLineChars="200"/>
              <w:rPr>
                <w:sz w:val="21"/>
                <w:szCs w:val="21"/>
              </w:rPr>
            </w:pPr>
            <w:r>
              <w:rPr>
                <w:rFonts w:hint="eastAsia"/>
                <w:sz w:val="21"/>
                <w:szCs w:val="21"/>
              </w:rPr>
              <w:t>1.比选保证金：大写人民币：</w:t>
            </w:r>
            <w:r>
              <w:rPr>
                <w:rFonts w:hint="eastAsia"/>
                <w:sz w:val="21"/>
                <w:szCs w:val="21"/>
                <w:lang w:val="en-US" w:eastAsia="zh-CN"/>
              </w:rPr>
              <w:t>壹万元整</w:t>
            </w:r>
            <w:r>
              <w:rPr>
                <w:rFonts w:hint="eastAsia"/>
                <w:sz w:val="21"/>
                <w:szCs w:val="21"/>
                <w:u w:val="single"/>
              </w:rPr>
              <w:t xml:space="preserve"> </w:t>
            </w:r>
            <w:r>
              <w:rPr>
                <w:rFonts w:hint="eastAsia"/>
                <w:sz w:val="21"/>
                <w:szCs w:val="21"/>
              </w:rPr>
              <w:t xml:space="preserve">（￥: </w:t>
            </w:r>
            <w:r>
              <w:rPr>
                <w:rFonts w:hint="eastAsia"/>
                <w:sz w:val="21"/>
                <w:szCs w:val="21"/>
                <w:lang w:val="en-US" w:eastAsia="zh-CN"/>
              </w:rPr>
              <w:t>10000</w:t>
            </w:r>
            <w:r>
              <w:rPr>
                <w:rFonts w:hint="eastAsia"/>
                <w:sz w:val="21"/>
                <w:szCs w:val="21"/>
                <w:u w:val="single"/>
              </w:rPr>
              <w:t xml:space="preserve"> </w:t>
            </w:r>
            <w:r>
              <w:rPr>
                <w:rFonts w:hint="eastAsia"/>
                <w:sz w:val="21"/>
                <w:szCs w:val="21"/>
              </w:rPr>
              <w:t>元）。</w:t>
            </w:r>
          </w:p>
          <w:p w14:paraId="06504930">
            <w:pPr>
              <w:pStyle w:val="99"/>
              <w:spacing w:line="400" w:lineRule="exact"/>
              <w:ind w:firstLineChars="200"/>
              <w:rPr>
                <w:sz w:val="21"/>
                <w:szCs w:val="21"/>
              </w:rPr>
            </w:pPr>
            <w:r>
              <w:rPr>
                <w:rFonts w:hint="eastAsia"/>
                <w:sz w:val="21"/>
                <w:szCs w:val="21"/>
              </w:rPr>
              <w:t>2.比选保证金缴纳方式：转账支票或电汇。</w:t>
            </w:r>
          </w:p>
          <w:p w14:paraId="2BC9A6FF">
            <w:pPr>
              <w:pStyle w:val="99"/>
              <w:spacing w:line="400" w:lineRule="exact"/>
              <w:ind w:firstLineChars="200"/>
              <w:rPr>
                <w:sz w:val="21"/>
                <w:szCs w:val="21"/>
              </w:rPr>
            </w:pPr>
            <w:r>
              <w:rPr>
                <w:rFonts w:hint="eastAsia"/>
                <w:sz w:val="21"/>
                <w:szCs w:val="21"/>
              </w:rPr>
              <w:t>（1）比选保证金交款形式及要求：比选申请人从企业的基本账户（开户行）在比选截止时间前通过转账支票直接划付或以电汇方式直接划付至下面指定的比选保证金账户，否则，比选保证金无效。比选申请人自行考虑汇入时间风险，如同城汇入、异地汇入、跨行汇入的时间要求。</w:t>
            </w:r>
          </w:p>
          <w:p w14:paraId="241AB077">
            <w:pPr>
              <w:pStyle w:val="99"/>
              <w:spacing w:line="400" w:lineRule="exact"/>
              <w:ind w:firstLineChars="200"/>
              <w:rPr>
                <w:sz w:val="21"/>
                <w:szCs w:val="21"/>
              </w:rPr>
            </w:pPr>
            <w:r>
              <w:rPr>
                <w:rFonts w:hint="eastAsia"/>
                <w:sz w:val="21"/>
                <w:szCs w:val="21"/>
              </w:rPr>
              <w:t>若比选截止时间延期，则比选保证金提交的截止时间和比选截止时间保持一致。</w:t>
            </w:r>
          </w:p>
          <w:p w14:paraId="407EF7B9">
            <w:pPr>
              <w:pStyle w:val="99"/>
              <w:spacing w:line="400" w:lineRule="exact"/>
              <w:ind w:firstLineChars="200"/>
              <w:rPr>
                <w:sz w:val="21"/>
                <w:szCs w:val="21"/>
              </w:rPr>
            </w:pPr>
            <w:r>
              <w:rPr>
                <w:rFonts w:hint="eastAsia"/>
                <w:sz w:val="21"/>
                <w:szCs w:val="21"/>
              </w:rPr>
              <w:t>（2）比选保证金账户及账号：</w:t>
            </w:r>
          </w:p>
          <w:p w14:paraId="5500E5B3">
            <w:pPr>
              <w:pStyle w:val="99"/>
              <w:spacing w:line="400" w:lineRule="exact"/>
              <w:ind w:firstLineChars="200"/>
              <w:rPr>
                <w:sz w:val="21"/>
                <w:szCs w:val="21"/>
              </w:rPr>
            </w:pPr>
            <w:r>
              <w:rPr>
                <w:rFonts w:hint="eastAsia"/>
                <w:sz w:val="21"/>
                <w:szCs w:val="21"/>
              </w:rPr>
              <w:t>账户名：</w:t>
            </w:r>
            <w:r>
              <w:rPr>
                <w:rFonts w:hint="eastAsia"/>
                <w:sz w:val="21"/>
                <w:szCs w:val="21"/>
                <w:lang w:eastAsia="zh-CN"/>
              </w:rPr>
              <w:t>重庆交通建设管理</w:t>
            </w:r>
            <w:r>
              <w:rPr>
                <w:rFonts w:hint="eastAsia"/>
                <w:sz w:val="21"/>
                <w:szCs w:val="21"/>
              </w:rPr>
              <w:t>有限公司；</w:t>
            </w:r>
          </w:p>
          <w:p w14:paraId="0CEC4BBB">
            <w:pPr>
              <w:pStyle w:val="99"/>
              <w:spacing w:line="400" w:lineRule="exact"/>
              <w:ind w:firstLineChars="200"/>
              <w:rPr>
                <w:sz w:val="21"/>
                <w:szCs w:val="21"/>
              </w:rPr>
            </w:pPr>
            <w:r>
              <w:rPr>
                <w:rFonts w:hint="eastAsia"/>
                <w:sz w:val="21"/>
                <w:szCs w:val="21"/>
              </w:rPr>
              <w:t>账号：</w:t>
            </w:r>
            <w:r>
              <w:rPr>
                <w:rFonts w:hint="eastAsia"/>
                <w:color w:val="auto"/>
                <w:sz w:val="21"/>
                <w:szCs w:val="21"/>
                <w:highlight w:val="none"/>
              </w:rPr>
              <w:t>31010101040034120</w:t>
            </w:r>
            <w:r>
              <w:rPr>
                <w:rFonts w:hint="eastAsia"/>
                <w:sz w:val="21"/>
                <w:szCs w:val="21"/>
              </w:rPr>
              <w:t>；</w:t>
            </w:r>
          </w:p>
          <w:p w14:paraId="7646ECE9">
            <w:pPr>
              <w:pStyle w:val="99"/>
              <w:spacing w:line="400" w:lineRule="exact"/>
              <w:ind w:firstLineChars="200"/>
              <w:rPr>
                <w:sz w:val="21"/>
                <w:szCs w:val="21"/>
              </w:rPr>
            </w:pPr>
            <w:r>
              <w:rPr>
                <w:rFonts w:hint="eastAsia"/>
                <w:sz w:val="21"/>
                <w:szCs w:val="21"/>
              </w:rPr>
              <w:t>开户银行：农行重庆渝中支行。</w:t>
            </w:r>
          </w:p>
          <w:p w14:paraId="75C60E68">
            <w:pPr>
              <w:pStyle w:val="99"/>
              <w:spacing w:line="400" w:lineRule="exact"/>
              <w:ind w:firstLineChars="200"/>
              <w:rPr>
                <w:sz w:val="21"/>
                <w:szCs w:val="21"/>
              </w:rPr>
            </w:pPr>
            <w:r>
              <w:rPr>
                <w:rFonts w:hint="eastAsia"/>
                <w:sz w:val="21"/>
                <w:szCs w:val="21"/>
              </w:rPr>
              <w:t>（3）比选申请人必须在付款凭证备注栏中注明是“</w:t>
            </w:r>
            <w:r>
              <w:rPr>
                <w:rFonts w:hint="eastAsia" w:ascii="宋体" w:hAnsi="宋体"/>
                <w:kern w:val="0"/>
                <w:sz w:val="21"/>
                <w:szCs w:val="21"/>
                <w:u w:val="none"/>
              </w:rPr>
              <w:t>张家湾车辆基地TOD项目配套道路前期工作</w:t>
            </w:r>
            <w:r>
              <w:rPr>
                <w:rFonts w:hint="eastAsia"/>
                <w:sz w:val="21"/>
                <w:szCs w:val="21"/>
              </w:rPr>
              <w:t>”。</w:t>
            </w:r>
          </w:p>
          <w:p w14:paraId="4C7D3EAC">
            <w:pPr>
              <w:pStyle w:val="99"/>
              <w:spacing w:line="400" w:lineRule="exact"/>
              <w:ind w:firstLineChars="200"/>
              <w:rPr>
                <w:sz w:val="21"/>
                <w:szCs w:val="21"/>
              </w:rPr>
            </w:pPr>
            <w:r>
              <w:rPr>
                <w:rFonts w:hint="eastAsia"/>
                <w:sz w:val="21"/>
                <w:szCs w:val="21"/>
              </w:rPr>
              <w:t>（4）比选保证金有效期与比选有效期一致。</w:t>
            </w:r>
          </w:p>
          <w:p w14:paraId="6C3EA131">
            <w:pPr>
              <w:pStyle w:val="99"/>
              <w:spacing w:line="400" w:lineRule="exact"/>
              <w:ind w:firstLineChars="200"/>
              <w:rPr>
                <w:sz w:val="21"/>
                <w:szCs w:val="21"/>
              </w:rPr>
            </w:pPr>
            <w:r>
              <w:rPr>
                <w:rFonts w:hint="eastAsia"/>
                <w:sz w:val="21"/>
                <w:szCs w:val="21"/>
              </w:rPr>
              <w:t>（5）比选过程中由评审小组根据比选申请人比选文件中提供的企业基本账户开户许可相关资料核实其比选保证金是否由基本账户转入，未从基本账户转入的，作否决竞选处理。</w:t>
            </w:r>
          </w:p>
          <w:p w14:paraId="4B282951">
            <w:pPr>
              <w:pStyle w:val="99"/>
              <w:spacing w:line="400" w:lineRule="exact"/>
              <w:ind w:firstLineChars="200"/>
              <w:rPr>
                <w:sz w:val="21"/>
                <w:szCs w:val="21"/>
              </w:rPr>
            </w:pPr>
            <w:r>
              <w:rPr>
                <w:rFonts w:hint="eastAsia"/>
                <w:sz w:val="21"/>
                <w:szCs w:val="21"/>
              </w:rPr>
              <w:t>注：比选申请人须在比选申请文件中提供企业基本账户开户证明文件复印件和比选申请保证金交纳凭证复印件。</w:t>
            </w:r>
          </w:p>
          <w:p w14:paraId="41D6DEF7">
            <w:pPr>
              <w:pStyle w:val="99"/>
              <w:spacing w:line="400" w:lineRule="exact"/>
              <w:ind w:firstLineChars="200"/>
              <w:rPr>
                <w:sz w:val="21"/>
                <w:szCs w:val="21"/>
              </w:rPr>
            </w:pPr>
            <w:r>
              <w:rPr>
                <w:rFonts w:hint="eastAsia"/>
                <w:sz w:val="21"/>
                <w:szCs w:val="21"/>
              </w:rPr>
              <w:t>3.比选保证金退还：</w:t>
            </w:r>
          </w:p>
          <w:p w14:paraId="470B8CA2">
            <w:pPr>
              <w:pStyle w:val="99"/>
              <w:spacing w:line="400" w:lineRule="exact"/>
              <w:ind w:firstLineChars="200"/>
              <w:rPr>
                <w:sz w:val="21"/>
                <w:szCs w:val="21"/>
              </w:rPr>
            </w:pPr>
            <w:r>
              <w:rPr>
                <w:rFonts w:hint="eastAsia"/>
                <w:sz w:val="21"/>
                <w:szCs w:val="21"/>
              </w:rPr>
              <w:t>（1）比选人应当在法定时间内确定中选人。比选人应当在中选通知书发出后</w:t>
            </w:r>
            <w:r>
              <w:rPr>
                <w:rFonts w:hint="eastAsia"/>
                <w:sz w:val="21"/>
                <w:szCs w:val="21"/>
                <w:u w:val="single"/>
              </w:rPr>
              <w:t xml:space="preserve"> </w:t>
            </w:r>
            <w:r>
              <w:rPr>
                <w:rFonts w:hint="eastAsia"/>
                <w:sz w:val="21"/>
                <w:szCs w:val="21"/>
                <w:u w:val="single"/>
                <w:lang w:val="en-US" w:eastAsia="zh-CN"/>
              </w:rPr>
              <w:t>10</w:t>
            </w:r>
            <w:r>
              <w:rPr>
                <w:rFonts w:hint="eastAsia"/>
                <w:sz w:val="21"/>
                <w:szCs w:val="21"/>
                <w:u w:val="single"/>
              </w:rPr>
              <w:t xml:space="preserve"> </w:t>
            </w:r>
            <w:r>
              <w:rPr>
                <w:rFonts w:hint="eastAsia"/>
                <w:sz w:val="21"/>
                <w:szCs w:val="21"/>
              </w:rPr>
              <w:t>个工作日内向除中选人和中选候选人以外的比选申请人，退还比选保证金。</w:t>
            </w:r>
          </w:p>
          <w:p w14:paraId="792E7521">
            <w:pPr>
              <w:pStyle w:val="99"/>
              <w:spacing w:line="400" w:lineRule="exact"/>
              <w:ind w:firstLineChars="200"/>
              <w:rPr>
                <w:sz w:val="21"/>
                <w:szCs w:val="21"/>
              </w:rPr>
            </w:pPr>
            <w:r>
              <w:rPr>
                <w:rFonts w:hint="eastAsia"/>
                <w:sz w:val="21"/>
                <w:szCs w:val="21"/>
              </w:rPr>
              <w:t>（2）比选人应当在法定时间内和中选人签订合同。比选人应当在合同生效后</w:t>
            </w:r>
            <w:r>
              <w:rPr>
                <w:rFonts w:hint="eastAsia"/>
                <w:sz w:val="21"/>
                <w:szCs w:val="21"/>
                <w:u w:val="single"/>
              </w:rPr>
              <w:t xml:space="preserve"> </w:t>
            </w:r>
            <w:r>
              <w:rPr>
                <w:rFonts w:hint="eastAsia"/>
                <w:sz w:val="21"/>
                <w:szCs w:val="21"/>
                <w:u w:val="single"/>
                <w:lang w:val="en-US" w:eastAsia="zh-CN"/>
              </w:rPr>
              <w:t>10</w:t>
            </w:r>
            <w:r>
              <w:rPr>
                <w:rFonts w:hint="eastAsia"/>
                <w:sz w:val="21"/>
                <w:szCs w:val="21"/>
                <w:u w:val="single"/>
              </w:rPr>
              <w:t xml:space="preserve"> </w:t>
            </w:r>
            <w:r>
              <w:rPr>
                <w:rFonts w:hint="eastAsia"/>
                <w:sz w:val="21"/>
                <w:szCs w:val="21"/>
              </w:rPr>
              <w:t>个工作日内向中选人和中选候选人退还比选申请保证金。</w:t>
            </w:r>
          </w:p>
        </w:tc>
      </w:tr>
      <w:tr w14:paraId="0EC3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CA32E34">
            <w:pPr>
              <w:spacing w:line="360" w:lineRule="auto"/>
              <w:jc w:val="center"/>
              <w:rPr>
                <w:rFonts w:ascii="宋体" w:hAnsi="宋体"/>
              </w:rPr>
            </w:pPr>
            <w:r>
              <w:rPr>
                <w:rFonts w:ascii="宋体" w:hAnsi="宋体" w:cs="宋体"/>
              </w:rPr>
              <w:t>3.6</w:t>
            </w:r>
          </w:p>
        </w:tc>
        <w:tc>
          <w:tcPr>
            <w:tcW w:w="2160" w:type="dxa"/>
            <w:tcBorders>
              <w:left w:val="single" w:color="auto" w:sz="4" w:space="0"/>
            </w:tcBorders>
            <w:vAlign w:val="center"/>
          </w:tcPr>
          <w:p w14:paraId="25FF2B7F">
            <w:pPr>
              <w:spacing w:line="360" w:lineRule="auto"/>
              <w:jc w:val="center"/>
              <w:rPr>
                <w:rFonts w:ascii="宋体" w:hAnsi="宋体"/>
              </w:rPr>
            </w:pPr>
            <w:r>
              <w:rPr>
                <w:rFonts w:hint="eastAsia" w:ascii="宋体" w:hAnsi="宋体" w:cs="宋体"/>
              </w:rPr>
              <w:t>是否允许递交备选比选申请方案</w:t>
            </w:r>
          </w:p>
        </w:tc>
        <w:tc>
          <w:tcPr>
            <w:tcW w:w="6326" w:type="dxa"/>
            <w:tcBorders>
              <w:left w:val="single" w:color="auto" w:sz="4" w:space="0"/>
            </w:tcBorders>
            <w:vAlign w:val="center"/>
          </w:tcPr>
          <w:p w14:paraId="111BD664">
            <w:pPr>
              <w:snapToGrid w:val="0"/>
              <w:spacing w:line="400" w:lineRule="exact"/>
              <w:ind w:firstLine="420" w:firstLineChars="200"/>
              <w:rPr>
                <w:rFonts w:ascii="宋体" w:hAnsi="宋体"/>
                <w:kern w:val="0"/>
              </w:rPr>
            </w:pPr>
            <w:r>
              <w:rPr>
                <w:rFonts w:hint="eastAsia" w:ascii="宋体" w:hAnsi="宋体"/>
                <w:color w:val="auto"/>
                <w:szCs w:val="21"/>
                <w:highlight w:val="none"/>
                <w:lang w:eastAsia="zh-CN"/>
              </w:rPr>
              <w:t>☑</w:t>
            </w:r>
            <w:r>
              <w:rPr>
                <w:rFonts w:ascii="宋体" w:hAnsi="宋体"/>
                <w:kern w:val="0"/>
              </w:rPr>
              <w:t>不允许</w:t>
            </w:r>
          </w:p>
          <w:p w14:paraId="47CB004F">
            <w:pPr>
              <w:pStyle w:val="20"/>
              <w:spacing w:line="340" w:lineRule="exact"/>
              <w:ind w:firstLine="420" w:firstLineChars="200"/>
              <w:rPr>
                <w:rFonts w:hAnsi="宋体" w:cs="Times New Roman"/>
              </w:rPr>
            </w:pPr>
            <w:r>
              <w:rPr>
                <w:rFonts w:hAnsi="宋体"/>
                <w:kern w:val="0"/>
              </w:rPr>
              <w:t>口允许</w:t>
            </w:r>
          </w:p>
        </w:tc>
      </w:tr>
      <w:tr w14:paraId="0DAB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9577870">
            <w:pPr>
              <w:spacing w:line="360" w:lineRule="auto"/>
              <w:jc w:val="center"/>
              <w:rPr>
                <w:rFonts w:ascii="宋体" w:hAnsi="宋体" w:cs="宋体"/>
              </w:rPr>
            </w:pPr>
            <w:r>
              <w:rPr>
                <w:rFonts w:hint="eastAsia" w:ascii="宋体" w:hAnsi="宋体"/>
                <w:kern w:val="0"/>
              </w:rPr>
              <w:t>3.7.1</w:t>
            </w:r>
          </w:p>
        </w:tc>
        <w:tc>
          <w:tcPr>
            <w:tcW w:w="2160" w:type="dxa"/>
            <w:tcBorders>
              <w:left w:val="single" w:color="auto" w:sz="4" w:space="0"/>
            </w:tcBorders>
            <w:vAlign w:val="center"/>
          </w:tcPr>
          <w:p w14:paraId="11D0F4E6">
            <w:pPr>
              <w:spacing w:line="360" w:lineRule="auto"/>
              <w:jc w:val="center"/>
              <w:rPr>
                <w:rFonts w:ascii="宋体" w:hAnsi="宋体" w:cs="宋体"/>
              </w:rPr>
            </w:pPr>
            <w:r>
              <w:rPr>
                <w:rFonts w:hint="eastAsia" w:ascii="宋体" w:hAnsi="宋体"/>
                <w:kern w:val="0"/>
              </w:rPr>
              <w:t>比选申请文件格式要求</w:t>
            </w:r>
          </w:p>
        </w:tc>
        <w:tc>
          <w:tcPr>
            <w:tcW w:w="6326" w:type="dxa"/>
            <w:tcBorders>
              <w:left w:val="single" w:color="auto" w:sz="4" w:space="0"/>
            </w:tcBorders>
            <w:vAlign w:val="center"/>
          </w:tcPr>
          <w:p w14:paraId="0ED715DC">
            <w:pPr>
              <w:snapToGrid w:val="0"/>
              <w:spacing w:line="400" w:lineRule="exact"/>
              <w:ind w:firstLine="420" w:firstLineChars="200"/>
              <w:rPr>
                <w:rFonts w:ascii="宋体" w:hAnsi="宋体"/>
                <w:kern w:val="0"/>
              </w:rPr>
            </w:pPr>
            <w:r>
              <w:rPr>
                <w:rFonts w:hint="eastAsia" w:ascii="宋体" w:hAnsi="宋体"/>
                <w:kern w:val="0"/>
              </w:rPr>
              <w:t>编制比选申请文件时不得对第六章“比选申请文件格式”的相应要素作实质性修改，否则由比选评审小组作否决竞选处理。</w:t>
            </w:r>
          </w:p>
        </w:tc>
      </w:tr>
      <w:tr w14:paraId="7DE1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5C98071">
            <w:pPr>
              <w:spacing w:line="360" w:lineRule="auto"/>
              <w:jc w:val="center"/>
              <w:rPr>
                <w:rFonts w:ascii="宋体" w:hAnsi="宋体"/>
              </w:rPr>
            </w:pPr>
            <w:r>
              <w:rPr>
                <w:rFonts w:ascii="宋体" w:hAnsi="宋体" w:cs="宋体"/>
              </w:rPr>
              <w:t>3.7.3</w:t>
            </w:r>
          </w:p>
        </w:tc>
        <w:tc>
          <w:tcPr>
            <w:tcW w:w="2160" w:type="dxa"/>
            <w:tcBorders>
              <w:left w:val="single" w:color="auto" w:sz="4" w:space="0"/>
            </w:tcBorders>
            <w:vAlign w:val="center"/>
          </w:tcPr>
          <w:p w14:paraId="3A9BF62E">
            <w:pPr>
              <w:spacing w:line="360" w:lineRule="auto"/>
              <w:jc w:val="center"/>
              <w:rPr>
                <w:rFonts w:ascii="宋体" w:hAnsi="宋体"/>
              </w:rPr>
            </w:pPr>
            <w:r>
              <w:rPr>
                <w:rFonts w:hint="eastAsia" w:ascii="宋体" w:hAnsi="宋体" w:cs="宋体"/>
              </w:rPr>
              <w:t>签名、盖章要求</w:t>
            </w:r>
          </w:p>
        </w:tc>
        <w:tc>
          <w:tcPr>
            <w:tcW w:w="6326" w:type="dxa"/>
            <w:tcBorders>
              <w:left w:val="single" w:color="auto" w:sz="4" w:space="0"/>
            </w:tcBorders>
            <w:vAlign w:val="center"/>
          </w:tcPr>
          <w:p w14:paraId="1B22D75A">
            <w:pPr>
              <w:snapToGrid w:val="0"/>
              <w:spacing w:line="400" w:lineRule="exact"/>
              <w:ind w:firstLine="420" w:firstLineChars="200"/>
              <w:rPr>
                <w:rFonts w:ascii="宋体" w:hAnsi="宋体"/>
              </w:rPr>
            </w:pPr>
            <w:r>
              <w:rPr>
                <w:rFonts w:hint="eastAsia" w:ascii="宋体" w:hAnsi="宋体"/>
              </w:rPr>
              <w:t>比选申请文件应用不褪色的材料书写或打印，并由比选申请人的法定代表人或其委托代理人在比选申请文件规定的位置按比选申请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14:paraId="2A93BF43">
            <w:pPr>
              <w:pStyle w:val="20"/>
              <w:spacing w:line="340" w:lineRule="exact"/>
              <w:ind w:firstLine="420" w:firstLineChars="200"/>
              <w:rPr>
                <w:rFonts w:hAnsi="宋体" w:cs="Times New Roman"/>
              </w:rPr>
            </w:pPr>
            <w:r>
              <w:rPr>
                <w:rFonts w:hint="eastAsia" w:hAnsi="宋体"/>
              </w:rPr>
              <w:t>未按上述规定执行的，交由比选评审小组作否决竞选处理。</w:t>
            </w:r>
          </w:p>
        </w:tc>
      </w:tr>
      <w:tr w14:paraId="6ECA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D8A8118">
            <w:pPr>
              <w:spacing w:line="360" w:lineRule="auto"/>
              <w:jc w:val="center"/>
              <w:rPr>
                <w:rFonts w:ascii="宋体" w:hAnsi="宋体"/>
              </w:rPr>
            </w:pPr>
            <w:r>
              <w:rPr>
                <w:rFonts w:ascii="宋体" w:hAnsi="宋体" w:cs="宋体"/>
              </w:rPr>
              <w:t>3.7.4</w:t>
            </w:r>
          </w:p>
        </w:tc>
        <w:tc>
          <w:tcPr>
            <w:tcW w:w="2160" w:type="dxa"/>
            <w:tcBorders>
              <w:left w:val="single" w:color="auto" w:sz="4" w:space="0"/>
            </w:tcBorders>
            <w:vAlign w:val="center"/>
          </w:tcPr>
          <w:p w14:paraId="5F9CF9F2">
            <w:pPr>
              <w:spacing w:line="360" w:lineRule="auto"/>
              <w:jc w:val="center"/>
              <w:rPr>
                <w:rFonts w:ascii="宋体" w:hAnsi="宋体"/>
              </w:rPr>
            </w:pPr>
            <w:r>
              <w:rPr>
                <w:rFonts w:hint="eastAsia" w:ascii="宋体" w:hAnsi="宋体" w:cs="宋体"/>
              </w:rPr>
              <w:t>比选申请文件份数</w:t>
            </w:r>
          </w:p>
        </w:tc>
        <w:tc>
          <w:tcPr>
            <w:tcW w:w="6326" w:type="dxa"/>
            <w:tcBorders>
              <w:left w:val="single" w:color="auto" w:sz="4" w:space="0"/>
            </w:tcBorders>
            <w:vAlign w:val="center"/>
          </w:tcPr>
          <w:p w14:paraId="07C0997C">
            <w:pPr>
              <w:spacing w:line="340" w:lineRule="exact"/>
              <w:ind w:firstLine="420" w:firstLineChars="200"/>
              <w:rPr>
                <w:rFonts w:ascii="宋体" w:hAnsi="宋体"/>
              </w:rPr>
            </w:pPr>
            <w:r>
              <w:rPr>
                <w:rFonts w:hint="eastAsia" w:ascii="宋体" w:hAnsi="宋体" w:cs="宋体"/>
              </w:rPr>
              <w:t>正本一份、副本</w:t>
            </w:r>
            <w:r>
              <w:rPr>
                <w:rFonts w:ascii="宋体" w:hAnsi="宋体" w:cs="宋体"/>
                <w:u w:val="single"/>
              </w:rPr>
              <w:t xml:space="preserve"> </w:t>
            </w:r>
            <w:r>
              <w:rPr>
                <w:rFonts w:hint="eastAsia" w:ascii="宋体" w:hAnsi="宋体" w:cs="宋体"/>
                <w:u w:val="single"/>
                <w:lang w:val="en-US" w:eastAsia="zh-CN"/>
              </w:rPr>
              <w:t>一</w:t>
            </w:r>
            <w:r>
              <w:rPr>
                <w:rFonts w:ascii="宋体" w:hAnsi="宋体" w:cs="宋体"/>
                <w:u w:val="single"/>
              </w:rPr>
              <w:t xml:space="preserve"> </w:t>
            </w:r>
            <w:r>
              <w:rPr>
                <w:rFonts w:hint="eastAsia" w:ascii="宋体" w:hAnsi="宋体" w:cs="宋体"/>
              </w:rPr>
              <w:t>份。</w:t>
            </w:r>
          </w:p>
        </w:tc>
      </w:tr>
      <w:tr w14:paraId="13B2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60C27D9">
            <w:pPr>
              <w:spacing w:line="360" w:lineRule="auto"/>
              <w:jc w:val="center"/>
              <w:rPr>
                <w:rFonts w:ascii="宋体" w:hAnsi="宋体"/>
              </w:rPr>
            </w:pPr>
            <w:r>
              <w:rPr>
                <w:rFonts w:ascii="宋体" w:hAnsi="宋体" w:cs="宋体"/>
              </w:rPr>
              <w:t>3.7.5</w:t>
            </w:r>
          </w:p>
        </w:tc>
        <w:tc>
          <w:tcPr>
            <w:tcW w:w="2160" w:type="dxa"/>
            <w:tcBorders>
              <w:left w:val="single" w:color="auto" w:sz="4" w:space="0"/>
            </w:tcBorders>
            <w:vAlign w:val="center"/>
          </w:tcPr>
          <w:p w14:paraId="18926F60">
            <w:pPr>
              <w:spacing w:line="360" w:lineRule="auto"/>
              <w:jc w:val="center"/>
              <w:rPr>
                <w:rFonts w:ascii="宋体" w:hAnsi="宋体"/>
              </w:rPr>
            </w:pPr>
            <w:r>
              <w:rPr>
                <w:rFonts w:hint="eastAsia" w:ascii="宋体" w:hAnsi="宋体" w:cs="宋体"/>
              </w:rPr>
              <w:t>装订要求</w:t>
            </w:r>
          </w:p>
        </w:tc>
        <w:tc>
          <w:tcPr>
            <w:tcW w:w="6326" w:type="dxa"/>
            <w:tcBorders>
              <w:left w:val="single" w:color="auto" w:sz="4" w:space="0"/>
            </w:tcBorders>
            <w:vAlign w:val="center"/>
          </w:tcPr>
          <w:p w14:paraId="63BDAF16">
            <w:pPr>
              <w:snapToGrid w:val="0"/>
              <w:spacing w:line="340" w:lineRule="exact"/>
              <w:ind w:firstLine="420" w:firstLineChars="200"/>
              <w:rPr>
                <w:rFonts w:ascii="宋体" w:hAnsi="宋体"/>
              </w:rPr>
            </w:pPr>
            <w:r>
              <w:rPr>
                <w:rFonts w:hint="eastAsia" w:ascii="宋体" w:hAnsi="宋体" w:cs="宋体"/>
              </w:rPr>
              <w:t>应按照第六章规定格式装订成册，逐页编制页码（暗标除外），并编制目录。</w:t>
            </w:r>
          </w:p>
        </w:tc>
      </w:tr>
      <w:tr w14:paraId="33EF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C186DA0">
            <w:pPr>
              <w:spacing w:line="360" w:lineRule="auto"/>
              <w:jc w:val="center"/>
              <w:rPr>
                <w:rFonts w:ascii="宋体" w:hAnsi="宋体"/>
              </w:rPr>
            </w:pPr>
            <w:r>
              <w:rPr>
                <w:rFonts w:ascii="宋体" w:hAnsi="宋体" w:cs="宋体"/>
              </w:rPr>
              <w:t>4.1.1</w:t>
            </w:r>
          </w:p>
        </w:tc>
        <w:tc>
          <w:tcPr>
            <w:tcW w:w="2160" w:type="dxa"/>
            <w:tcBorders>
              <w:left w:val="single" w:color="auto" w:sz="4" w:space="0"/>
            </w:tcBorders>
            <w:vAlign w:val="center"/>
          </w:tcPr>
          <w:p w14:paraId="23555447">
            <w:pPr>
              <w:spacing w:line="360" w:lineRule="auto"/>
              <w:jc w:val="center"/>
              <w:rPr>
                <w:rFonts w:ascii="宋体" w:hAnsi="宋体"/>
              </w:rPr>
            </w:pPr>
            <w:r>
              <w:rPr>
                <w:rFonts w:hint="eastAsia" w:ascii="宋体" w:hAnsi="宋体" w:cs="宋体"/>
              </w:rPr>
              <w:t>比选申请文件的密封</w:t>
            </w:r>
          </w:p>
        </w:tc>
        <w:tc>
          <w:tcPr>
            <w:tcW w:w="6326" w:type="dxa"/>
            <w:tcBorders>
              <w:left w:val="single" w:color="auto" w:sz="4" w:space="0"/>
            </w:tcBorders>
            <w:vAlign w:val="center"/>
          </w:tcPr>
          <w:p w14:paraId="4D68A65F">
            <w:pPr>
              <w:adjustRightInd w:val="0"/>
              <w:snapToGrid w:val="0"/>
              <w:spacing w:line="340" w:lineRule="exact"/>
              <w:ind w:firstLine="420" w:firstLineChars="200"/>
              <w:rPr>
                <w:rFonts w:ascii="宋体" w:hAnsi="宋体" w:cs="宋体"/>
                <w:kern w:val="0"/>
              </w:rPr>
            </w:pPr>
            <w:r>
              <w:rPr>
                <w:rFonts w:hint="eastAsia" w:ascii="宋体" w:hAnsi="宋体" w:cs="宋体"/>
                <w:kern w:val="0"/>
              </w:rPr>
              <w:t>1.比选申请文件应密封在“比选申请文件”袋（格式自拟）中，并在封口处加盖比选申请人单位法人章，同时“比选申请文件”袋应按本表第</w:t>
            </w:r>
            <w:r>
              <w:rPr>
                <w:rFonts w:ascii="宋体" w:hAnsi="宋体" w:cs="宋体"/>
                <w:kern w:val="0"/>
              </w:rPr>
              <w:t>4.1.2</w:t>
            </w:r>
            <w:r>
              <w:rPr>
                <w:rFonts w:hint="eastAsia" w:ascii="宋体" w:hAnsi="宋体" w:cs="宋体"/>
                <w:kern w:val="0"/>
              </w:rPr>
              <w:t>项的规定写明相应内容。</w:t>
            </w:r>
          </w:p>
          <w:p w14:paraId="3DD0AB0F">
            <w:pPr>
              <w:adjustRightInd w:val="0"/>
              <w:snapToGrid w:val="0"/>
              <w:spacing w:line="340" w:lineRule="exact"/>
              <w:ind w:firstLine="420" w:firstLineChars="200"/>
              <w:rPr>
                <w:rFonts w:ascii="宋体" w:hAnsi="宋体"/>
                <w:kern w:val="0"/>
              </w:rPr>
            </w:pPr>
            <w:r>
              <w:rPr>
                <w:rFonts w:hint="eastAsia" w:ascii="宋体" w:hAnsi="宋体" w:cs="宋体"/>
                <w:kern w:val="0"/>
              </w:rPr>
              <w:t>2</w:t>
            </w:r>
            <w:r>
              <w:rPr>
                <w:rFonts w:ascii="宋体" w:hAnsi="宋体" w:cs="宋体"/>
                <w:kern w:val="0"/>
              </w:rPr>
              <w:t xml:space="preserve">. </w:t>
            </w:r>
            <w:r>
              <w:rPr>
                <w:rFonts w:hint="eastAsia" w:ascii="宋体" w:hAnsi="宋体" w:cs="宋体"/>
                <w:kern w:val="0"/>
              </w:rPr>
              <w:t>如果比选申请文件没有按上述规定密封和</w:t>
            </w:r>
            <w:r>
              <w:rPr>
                <w:rFonts w:ascii="宋体" w:hAnsi="宋体" w:cs="宋体"/>
                <w:kern w:val="0"/>
              </w:rPr>
              <w:t>4.1.2</w:t>
            </w:r>
            <w:r>
              <w:rPr>
                <w:rFonts w:hint="eastAsia" w:ascii="宋体" w:hAnsi="宋体" w:cs="宋体"/>
                <w:kern w:val="0"/>
              </w:rPr>
              <w:t>标记，该比选申请文件将被拒绝接收。</w:t>
            </w:r>
          </w:p>
        </w:tc>
      </w:tr>
      <w:tr w14:paraId="0AE6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FD7E0DE">
            <w:pPr>
              <w:spacing w:line="360" w:lineRule="auto"/>
              <w:jc w:val="center"/>
              <w:rPr>
                <w:rFonts w:ascii="宋体" w:hAnsi="宋体"/>
              </w:rPr>
            </w:pPr>
            <w:r>
              <w:rPr>
                <w:rFonts w:ascii="宋体" w:hAnsi="宋体" w:cs="宋体"/>
              </w:rPr>
              <w:t>4.1.2</w:t>
            </w:r>
          </w:p>
        </w:tc>
        <w:tc>
          <w:tcPr>
            <w:tcW w:w="2160" w:type="dxa"/>
            <w:tcBorders>
              <w:left w:val="single" w:color="auto" w:sz="4" w:space="0"/>
            </w:tcBorders>
            <w:vAlign w:val="center"/>
          </w:tcPr>
          <w:p w14:paraId="5B9E782A">
            <w:pPr>
              <w:spacing w:line="360" w:lineRule="auto"/>
              <w:jc w:val="center"/>
              <w:rPr>
                <w:rFonts w:ascii="宋体" w:hAnsi="宋体"/>
              </w:rPr>
            </w:pPr>
            <w:r>
              <w:rPr>
                <w:rFonts w:hint="eastAsia" w:ascii="宋体" w:hAnsi="宋体" w:cs="宋体"/>
              </w:rPr>
              <w:t>封套上写明</w:t>
            </w:r>
          </w:p>
        </w:tc>
        <w:tc>
          <w:tcPr>
            <w:tcW w:w="6326" w:type="dxa"/>
            <w:tcBorders>
              <w:left w:val="single" w:color="auto" w:sz="4" w:space="0"/>
            </w:tcBorders>
            <w:vAlign w:val="center"/>
          </w:tcPr>
          <w:p w14:paraId="031A76B6">
            <w:pPr>
              <w:snapToGrid w:val="0"/>
              <w:spacing w:line="340" w:lineRule="exact"/>
              <w:ind w:firstLine="420" w:firstLineChars="200"/>
              <w:rPr>
                <w:rFonts w:ascii="宋体" w:hAnsi="宋体"/>
              </w:rPr>
            </w:pPr>
            <w:r>
              <w:rPr>
                <w:rFonts w:hint="eastAsia" w:ascii="宋体" w:hAnsi="宋体" w:cs="宋体"/>
              </w:rPr>
              <w:t>应在“比选申请文件”袋封套上写明如下内容：</w:t>
            </w:r>
          </w:p>
          <w:p w14:paraId="34B912CA">
            <w:pPr>
              <w:snapToGrid w:val="0"/>
              <w:spacing w:line="340" w:lineRule="exact"/>
              <w:ind w:firstLine="420" w:firstLineChars="200"/>
              <w:rPr>
                <w:rFonts w:ascii="宋体" w:hAnsi="宋体"/>
                <w:u w:val="single"/>
              </w:rPr>
            </w:pPr>
            <w:r>
              <w:rPr>
                <w:rFonts w:hint="eastAsia" w:ascii="宋体" w:hAnsi="宋体" w:cs="宋体"/>
              </w:rPr>
              <w:t>比选人名称：</w:t>
            </w:r>
            <w:r>
              <w:rPr>
                <w:rFonts w:hint="eastAsia" w:ascii="宋体" w:hAnsi="宋体" w:cs="宋体"/>
                <w:u w:val="single"/>
              </w:rPr>
              <w:t xml:space="preserve"> </w:t>
            </w:r>
            <w:r>
              <w:rPr>
                <w:rFonts w:hint="eastAsia" w:ascii="宋体" w:hAnsi="宋体" w:cs="宋体"/>
                <w:color w:val="auto"/>
                <w:highlight w:val="none"/>
              </w:rPr>
              <w:t>重庆交通建设管理有限公司</w:t>
            </w:r>
            <w:r>
              <w:rPr>
                <w:rFonts w:ascii="宋体" w:hAnsi="宋体" w:cs="宋体"/>
                <w:u w:val="single"/>
              </w:rPr>
              <w:t xml:space="preserve"> </w:t>
            </w:r>
          </w:p>
          <w:p w14:paraId="68D8D69A">
            <w:pPr>
              <w:snapToGrid w:val="0"/>
              <w:spacing w:line="340" w:lineRule="exact"/>
              <w:ind w:firstLine="420" w:firstLineChars="200"/>
              <w:rPr>
                <w:rFonts w:ascii="宋体" w:hAnsi="宋体"/>
                <w:u w:val="single"/>
              </w:rPr>
            </w:pPr>
            <w:r>
              <w:rPr>
                <w:rFonts w:hint="eastAsia" w:ascii="宋体" w:hAnsi="宋体" w:cs="宋体"/>
              </w:rPr>
              <w:t>项目名称：</w:t>
            </w:r>
            <w:r>
              <w:rPr>
                <w:rFonts w:hint="eastAsia" w:ascii="宋体" w:hAnsi="宋体" w:cs="宋体"/>
                <w:u w:val="single"/>
              </w:rPr>
              <w:t xml:space="preserve"> 张家湾车辆基地TOD项目配套道路前期工作</w:t>
            </w:r>
            <w:r>
              <w:rPr>
                <w:rFonts w:ascii="宋体" w:hAnsi="宋体" w:cs="宋体"/>
                <w:u w:val="single"/>
              </w:rPr>
              <w:t xml:space="preserve"> </w:t>
            </w:r>
          </w:p>
          <w:p w14:paraId="6152F893">
            <w:pPr>
              <w:snapToGrid w:val="0"/>
              <w:spacing w:line="340" w:lineRule="exact"/>
              <w:ind w:firstLine="420" w:firstLineChars="200"/>
              <w:rPr>
                <w:rFonts w:ascii="宋体" w:hAnsi="宋体"/>
              </w:rPr>
            </w:pPr>
            <w:r>
              <w:rPr>
                <w:rFonts w:hint="eastAsia" w:ascii="宋体" w:hAnsi="宋体" w:cs="宋体"/>
              </w:rPr>
              <w:t>比选申请人名称：</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（加盖比选申请人单位法人章）</w:t>
            </w:r>
          </w:p>
          <w:p w14:paraId="2488A100">
            <w:pPr>
              <w:snapToGrid w:val="0"/>
              <w:spacing w:line="340" w:lineRule="exact"/>
              <w:ind w:firstLine="420" w:firstLineChars="200"/>
              <w:rPr>
                <w:rFonts w:ascii="宋体" w:hAnsi="宋体"/>
              </w:rPr>
            </w:pPr>
            <w:r>
              <w:rPr>
                <w:rFonts w:hint="eastAsia" w:ascii="宋体" w:hAnsi="宋体" w:cs="宋体"/>
              </w:rPr>
              <w:t>在</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年 </w:t>
            </w:r>
            <w:r>
              <w:rPr>
                <w:rFonts w:ascii="宋体" w:hAnsi="宋体" w:cs="宋体"/>
                <w:u w:val="single"/>
              </w:rPr>
              <w:t xml:space="preserve"> </w:t>
            </w:r>
            <w:r>
              <w:rPr>
                <w:rFonts w:hint="eastAsia" w:ascii="宋体" w:hAnsi="宋体" w:cs="宋体"/>
                <w:u w:val="single"/>
              </w:rPr>
              <w:t xml:space="preserve">月 </w:t>
            </w:r>
            <w:r>
              <w:rPr>
                <w:rFonts w:ascii="宋体" w:hAnsi="宋体" w:cs="宋体"/>
                <w:u w:val="single"/>
              </w:rPr>
              <w:t xml:space="preserve"> </w:t>
            </w:r>
            <w:r>
              <w:rPr>
                <w:rFonts w:hint="eastAsia" w:ascii="宋体" w:hAnsi="宋体" w:cs="宋体"/>
                <w:u w:val="single"/>
              </w:rPr>
              <w:t xml:space="preserve">日 </w:t>
            </w:r>
            <w:r>
              <w:rPr>
                <w:rFonts w:ascii="宋体" w:hAnsi="宋体" w:cs="宋体"/>
                <w:u w:val="single"/>
              </w:rPr>
              <w:t xml:space="preserve"> </w:t>
            </w:r>
            <w:r>
              <w:rPr>
                <w:rFonts w:hint="eastAsia" w:ascii="宋体" w:hAnsi="宋体" w:cs="宋体"/>
                <w:u w:val="single"/>
              </w:rPr>
              <w:t xml:space="preserve">时 </w:t>
            </w:r>
            <w:r>
              <w:rPr>
                <w:rFonts w:ascii="宋体" w:hAnsi="宋体" w:cs="宋体"/>
                <w:u w:val="single"/>
              </w:rPr>
              <w:t xml:space="preserve"> </w:t>
            </w:r>
            <w:r>
              <w:rPr>
                <w:rFonts w:hint="eastAsia" w:ascii="宋体" w:hAnsi="宋体" w:cs="宋体"/>
                <w:u w:val="single"/>
              </w:rPr>
              <w:t>分</w:t>
            </w:r>
            <w:r>
              <w:rPr>
                <w:rFonts w:hint="eastAsia" w:ascii="宋体" w:hAnsi="宋体" w:cs="宋体"/>
              </w:rPr>
              <w:t>（规定的比选时间）前不得开启</w:t>
            </w:r>
          </w:p>
          <w:p w14:paraId="1ACC4982">
            <w:pPr>
              <w:snapToGrid w:val="0"/>
              <w:spacing w:line="340" w:lineRule="exact"/>
              <w:ind w:firstLine="420" w:firstLineChars="200"/>
              <w:rPr>
                <w:rFonts w:ascii="宋体" w:hAnsi="宋体"/>
              </w:rPr>
            </w:pPr>
            <w:r>
              <w:rPr>
                <w:rFonts w:hint="eastAsia" w:ascii="宋体" w:hAnsi="宋体" w:cs="宋体"/>
              </w:rPr>
              <w:t>（注：采用</w:t>
            </w:r>
            <w:r>
              <w:rPr>
                <w:rFonts w:ascii="宋体" w:hAnsi="宋体" w:cs="宋体"/>
              </w:rPr>
              <w:t>A4</w:t>
            </w:r>
            <w:r>
              <w:rPr>
                <w:rFonts w:hint="eastAsia" w:ascii="宋体" w:hAnsi="宋体" w:cs="宋体"/>
              </w:rPr>
              <w:t>白纸打印后粘贴在比选申请文件大袋封套上）</w:t>
            </w:r>
          </w:p>
        </w:tc>
      </w:tr>
      <w:tr w14:paraId="5688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98A457E">
            <w:pPr>
              <w:spacing w:line="360" w:lineRule="auto"/>
              <w:jc w:val="center"/>
              <w:rPr>
                <w:rFonts w:ascii="宋体" w:hAnsi="宋体"/>
              </w:rPr>
            </w:pPr>
            <w:r>
              <w:rPr>
                <w:rFonts w:ascii="宋体" w:hAnsi="宋体" w:cs="宋体"/>
              </w:rPr>
              <w:t>4.2.2</w:t>
            </w:r>
          </w:p>
        </w:tc>
        <w:tc>
          <w:tcPr>
            <w:tcW w:w="2160" w:type="dxa"/>
            <w:tcBorders>
              <w:left w:val="single" w:color="auto" w:sz="4" w:space="0"/>
            </w:tcBorders>
            <w:vAlign w:val="center"/>
          </w:tcPr>
          <w:p w14:paraId="0A3FF199">
            <w:pPr>
              <w:spacing w:line="360" w:lineRule="auto"/>
              <w:jc w:val="center"/>
              <w:rPr>
                <w:rFonts w:ascii="宋体" w:hAnsi="宋体"/>
              </w:rPr>
            </w:pPr>
            <w:r>
              <w:rPr>
                <w:rFonts w:hint="eastAsia" w:ascii="宋体" w:hAnsi="宋体" w:cs="宋体"/>
              </w:rPr>
              <w:t>递交比选申请文件地点</w:t>
            </w:r>
          </w:p>
        </w:tc>
        <w:tc>
          <w:tcPr>
            <w:tcW w:w="6326" w:type="dxa"/>
            <w:tcBorders>
              <w:left w:val="single" w:color="auto" w:sz="4" w:space="0"/>
            </w:tcBorders>
            <w:vAlign w:val="center"/>
          </w:tcPr>
          <w:p w14:paraId="668F8966">
            <w:pPr>
              <w:pStyle w:val="20"/>
              <w:spacing w:line="340" w:lineRule="exact"/>
              <w:ind w:firstLine="420" w:firstLineChars="200"/>
              <w:rPr>
                <w:rFonts w:hAnsi="宋体" w:cs="Times New Roman"/>
              </w:rPr>
            </w:pPr>
          </w:p>
        </w:tc>
      </w:tr>
      <w:tr w14:paraId="519A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0F5232D">
            <w:pPr>
              <w:spacing w:line="360" w:lineRule="auto"/>
              <w:jc w:val="center"/>
              <w:rPr>
                <w:rFonts w:ascii="宋体" w:hAnsi="宋体"/>
              </w:rPr>
            </w:pPr>
            <w:r>
              <w:rPr>
                <w:rFonts w:ascii="宋体" w:hAnsi="宋体" w:cs="宋体"/>
              </w:rPr>
              <w:t>4.2.3</w:t>
            </w:r>
          </w:p>
        </w:tc>
        <w:tc>
          <w:tcPr>
            <w:tcW w:w="2160" w:type="dxa"/>
            <w:tcBorders>
              <w:left w:val="single" w:color="auto" w:sz="4" w:space="0"/>
            </w:tcBorders>
            <w:vAlign w:val="center"/>
          </w:tcPr>
          <w:p w14:paraId="6E39BF38">
            <w:pPr>
              <w:spacing w:line="360" w:lineRule="auto"/>
              <w:jc w:val="center"/>
              <w:rPr>
                <w:rFonts w:ascii="宋体" w:hAnsi="宋体"/>
              </w:rPr>
            </w:pPr>
            <w:r>
              <w:rPr>
                <w:rFonts w:hint="eastAsia" w:ascii="宋体" w:hAnsi="宋体" w:cs="宋体"/>
              </w:rPr>
              <w:t>是否退还比选申请文件</w:t>
            </w:r>
          </w:p>
        </w:tc>
        <w:tc>
          <w:tcPr>
            <w:tcW w:w="6326" w:type="dxa"/>
            <w:tcBorders>
              <w:left w:val="single" w:color="auto" w:sz="4" w:space="0"/>
            </w:tcBorders>
            <w:vAlign w:val="center"/>
          </w:tcPr>
          <w:p w14:paraId="14135927">
            <w:pPr>
              <w:snapToGrid w:val="0"/>
              <w:spacing w:line="400" w:lineRule="exact"/>
              <w:ind w:firstLine="420" w:firstLineChars="200"/>
              <w:rPr>
                <w:rFonts w:ascii="宋体" w:hAnsi="宋体"/>
                <w:kern w:val="0"/>
              </w:rPr>
            </w:pPr>
            <w:r>
              <w:rPr>
                <w:rFonts w:hint="eastAsia" w:ascii="宋体" w:hAnsi="宋体"/>
                <w:kern w:val="0"/>
                <w:lang w:eastAsia="zh-CN"/>
              </w:rPr>
              <w:t>☑</w:t>
            </w:r>
            <w:r>
              <w:rPr>
                <w:rFonts w:ascii="宋体" w:hAnsi="宋体"/>
                <w:kern w:val="0"/>
              </w:rPr>
              <w:t>否</w:t>
            </w:r>
          </w:p>
          <w:p w14:paraId="74E65F0C">
            <w:pPr>
              <w:snapToGrid w:val="0"/>
              <w:spacing w:line="400" w:lineRule="exact"/>
              <w:ind w:firstLine="420" w:firstLineChars="200"/>
              <w:rPr>
                <w:rFonts w:ascii="宋体" w:hAnsi="宋体"/>
              </w:rPr>
            </w:pPr>
            <w:r>
              <w:rPr>
                <w:rFonts w:hint="eastAsia" w:ascii="宋体" w:hAnsi="宋体"/>
                <w:kern w:val="0"/>
              </w:rPr>
              <w:t>□</w:t>
            </w:r>
            <w:r>
              <w:rPr>
                <w:rFonts w:ascii="宋体" w:hAnsi="宋体"/>
                <w:kern w:val="0"/>
              </w:rPr>
              <w:t>是</w:t>
            </w:r>
          </w:p>
        </w:tc>
      </w:tr>
      <w:tr w14:paraId="04F2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27BB512">
            <w:pPr>
              <w:spacing w:line="360" w:lineRule="auto"/>
              <w:jc w:val="center"/>
              <w:rPr>
                <w:rFonts w:ascii="宋体" w:hAnsi="宋体"/>
              </w:rPr>
            </w:pPr>
            <w:r>
              <w:rPr>
                <w:rFonts w:ascii="宋体" w:hAnsi="宋体" w:cs="宋体"/>
              </w:rPr>
              <w:t>5.1</w:t>
            </w:r>
          </w:p>
        </w:tc>
        <w:tc>
          <w:tcPr>
            <w:tcW w:w="2160" w:type="dxa"/>
            <w:tcBorders>
              <w:left w:val="single" w:color="auto" w:sz="4" w:space="0"/>
            </w:tcBorders>
            <w:vAlign w:val="center"/>
          </w:tcPr>
          <w:p w14:paraId="5EBFE738">
            <w:pPr>
              <w:spacing w:line="360" w:lineRule="auto"/>
              <w:jc w:val="center"/>
              <w:rPr>
                <w:rFonts w:ascii="宋体" w:hAnsi="宋体"/>
              </w:rPr>
            </w:pPr>
            <w:r>
              <w:rPr>
                <w:rFonts w:hint="eastAsia" w:ascii="宋体" w:hAnsi="宋体" w:cs="宋体"/>
              </w:rPr>
              <w:t>比选申请时间和地点</w:t>
            </w:r>
          </w:p>
        </w:tc>
        <w:tc>
          <w:tcPr>
            <w:tcW w:w="6326" w:type="dxa"/>
            <w:tcBorders>
              <w:left w:val="single" w:color="auto" w:sz="4" w:space="0"/>
            </w:tcBorders>
            <w:vAlign w:val="center"/>
          </w:tcPr>
          <w:p w14:paraId="6E474BD4">
            <w:pPr>
              <w:snapToGrid w:val="0"/>
              <w:spacing w:line="340" w:lineRule="exact"/>
              <w:ind w:firstLine="420" w:firstLineChars="200"/>
              <w:rPr>
                <w:rFonts w:ascii="宋体" w:hAnsi="宋体"/>
              </w:rPr>
            </w:pPr>
            <w:r>
              <w:rPr>
                <w:rFonts w:hint="eastAsia" w:ascii="宋体" w:hAnsi="宋体" w:cs="宋体"/>
              </w:rPr>
              <w:t>比选申请时间：同比选申请截止时间</w:t>
            </w:r>
          </w:p>
          <w:p w14:paraId="669D9869">
            <w:pPr>
              <w:snapToGrid w:val="0"/>
              <w:spacing w:line="340" w:lineRule="exact"/>
              <w:ind w:firstLine="420" w:firstLineChars="200"/>
              <w:rPr>
                <w:rFonts w:ascii="宋体" w:hAnsi="宋体"/>
              </w:rPr>
            </w:pPr>
            <w:r>
              <w:rPr>
                <w:rFonts w:hint="eastAsia" w:ascii="宋体" w:hAnsi="宋体" w:cs="宋体"/>
              </w:rPr>
              <w:t>比选申请地点：</w:t>
            </w:r>
          </w:p>
        </w:tc>
      </w:tr>
      <w:tr w14:paraId="50B1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4647D61">
            <w:pPr>
              <w:spacing w:line="360" w:lineRule="auto"/>
              <w:jc w:val="center"/>
              <w:rPr>
                <w:rFonts w:ascii="宋体" w:hAnsi="宋体"/>
              </w:rPr>
            </w:pPr>
            <w:r>
              <w:rPr>
                <w:rFonts w:ascii="宋体" w:hAnsi="宋体" w:cs="宋体"/>
              </w:rPr>
              <w:t>5.2</w:t>
            </w:r>
          </w:p>
        </w:tc>
        <w:tc>
          <w:tcPr>
            <w:tcW w:w="2160" w:type="dxa"/>
            <w:tcBorders>
              <w:left w:val="single" w:color="auto" w:sz="4" w:space="0"/>
            </w:tcBorders>
            <w:vAlign w:val="center"/>
          </w:tcPr>
          <w:p w14:paraId="24D13B77">
            <w:pPr>
              <w:spacing w:line="360" w:lineRule="auto"/>
              <w:jc w:val="center"/>
              <w:rPr>
                <w:rFonts w:ascii="宋体" w:hAnsi="宋体"/>
              </w:rPr>
            </w:pPr>
            <w:r>
              <w:rPr>
                <w:rFonts w:hint="eastAsia" w:ascii="宋体" w:hAnsi="宋体" w:cs="宋体"/>
              </w:rPr>
              <w:t>开标程序</w:t>
            </w:r>
          </w:p>
        </w:tc>
        <w:tc>
          <w:tcPr>
            <w:tcW w:w="6326" w:type="dxa"/>
            <w:tcBorders>
              <w:left w:val="single" w:color="auto" w:sz="4" w:space="0"/>
            </w:tcBorders>
          </w:tcPr>
          <w:p w14:paraId="49399E55">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1. 宣布开标纪律；</w:t>
            </w:r>
          </w:p>
          <w:p w14:paraId="3A1C3836">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2. 宣布比选人、唱标人、记录人等有关人员姓名；</w:t>
            </w:r>
          </w:p>
          <w:p w14:paraId="5420567C">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3. 公布在比选申请截止时间前递交比选申请文件的比选申请人名称，并点名确认比选申请人是否派人到场；</w:t>
            </w:r>
          </w:p>
          <w:p w14:paraId="6EDC0F3F">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核验参加比选会议的比选申请人的法定代表人或委托代理人本人身份证（原件），核验被授权代理人的授权委托书（原件），以确认其身份合法有效。</w:t>
            </w:r>
          </w:p>
          <w:p w14:paraId="7D6C472F">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5.</w:t>
            </w:r>
            <w:r>
              <w:rPr>
                <w:rFonts w:ascii="宋体" w:hAnsi="宋体" w:cs="宋体"/>
              </w:rPr>
              <w:t xml:space="preserve"> </w:t>
            </w:r>
            <w:r>
              <w:rPr>
                <w:rFonts w:hint="eastAsia" w:ascii="宋体" w:hAnsi="宋体" w:cs="宋体"/>
              </w:rPr>
              <w:t>展示比选保证金缴款情况，未在规定时间缴纳比选保证金的，当场退还其比选申请文件。</w:t>
            </w:r>
          </w:p>
          <w:p w14:paraId="4FF5EA83">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6. 密封情况检查：比选申请人推荐的代表检查比选申请文件是否按本须知4.1.1的规定密封，如发现比选申请文件没按本表4.1.1的规定密封，则当众原封退还。</w:t>
            </w:r>
          </w:p>
          <w:p w14:paraId="476A280C">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7. 开启比选申请文件顺序：随机开启；</w:t>
            </w:r>
          </w:p>
          <w:p w14:paraId="3028D416">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8. 开启比选申请文件，公布比选申请人名称、比选报价、</w:t>
            </w:r>
            <w:r>
              <w:rPr>
                <w:rFonts w:hint="eastAsia" w:ascii="宋体" w:hAnsi="宋体" w:cs="宋体"/>
                <w:u w:val="none"/>
              </w:rPr>
              <w:t>□质量目标、</w:t>
            </w:r>
            <w:r>
              <w:rPr>
                <w:rFonts w:hint="eastAsia" w:ascii="宋体" w:hAnsi="宋体" w:cs="宋体"/>
                <w:u w:val="none"/>
                <w:lang w:eastAsia="zh-CN"/>
              </w:rPr>
              <w:t>□</w:t>
            </w:r>
            <w:r>
              <w:rPr>
                <w:rFonts w:hint="eastAsia" w:ascii="宋体" w:hAnsi="宋体" w:cs="宋体"/>
                <w:u w:val="none"/>
              </w:rPr>
              <w:t>服务期</w:t>
            </w:r>
            <w:r>
              <w:rPr>
                <w:rFonts w:hint="eastAsia" w:ascii="宋体" w:hAnsi="宋体" w:cs="宋体"/>
                <w:u w:val="none"/>
                <w:lang w:eastAsia="zh-CN"/>
              </w:rPr>
              <w:t>（</w:t>
            </w:r>
            <w:r>
              <w:rPr>
                <w:rFonts w:hint="eastAsia" w:ascii="宋体" w:hAnsi="宋体" w:cs="宋体"/>
                <w:sz w:val="21"/>
                <w:szCs w:val="24"/>
              </w:rPr>
              <w:t>对采用经评审的合理低价法的项目，在开标现场完成Q、K抽取</w:t>
            </w:r>
            <w:r>
              <w:rPr>
                <w:rFonts w:hint="eastAsia" w:ascii="宋体" w:hAnsi="宋体" w:cs="宋体"/>
                <w:u w:val="single"/>
                <w:lang w:eastAsia="zh-CN"/>
              </w:rPr>
              <w:t>）</w:t>
            </w:r>
            <w:r>
              <w:rPr>
                <w:rFonts w:hint="eastAsia" w:ascii="宋体" w:hAnsi="宋体" w:cs="宋体"/>
              </w:rPr>
              <w:t>；</w:t>
            </w:r>
          </w:p>
          <w:p w14:paraId="4BB02920">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9. 比选申请人代表、比选人代表、记录人等有关人员在开标记录上签名确认；</w:t>
            </w:r>
          </w:p>
          <w:p w14:paraId="4E7C5C4E">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10. 开标结束。</w:t>
            </w:r>
          </w:p>
        </w:tc>
      </w:tr>
      <w:tr w14:paraId="04A1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DF20521">
            <w:pPr>
              <w:spacing w:line="360" w:lineRule="auto"/>
              <w:jc w:val="center"/>
              <w:rPr>
                <w:rFonts w:ascii="宋体" w:hAnsi="宋体"/>
              </w:rPr>
            </w:pPr>
            <w:r>
              <w:rPr>
                <w:rFonts w:ascii="宋体" w:hAnsi="宋体" w:cs="宋体"/>
              </w:rPr>
              <w:t>6.1.1</w:t>
            </w:r>
          </w:p>
        </w:tc>
        <w:tc>
          <w:tcPr>
            <w:tcW w:w="2160" w:type="dxa"/>
            <w:tcBorders>
              <w:left w:val="single" w:color="auto" w:sz="4" w:space="0"/>
            </w:tcBorders>
            <w:vAlign w:val="center"/>
          </w:tcPr>
          <w:p w14:paraId="17C9BEE7">
            <w:pPr>
              <w:spacing w:line="360" w:lineRule="auto"/>
              <w:jc w:val="center"/>
              <w:rPr>
                <w:rFonts w:ascii="宋体" w:hAnsi="宋体"/>
              </w:rPr>
            </w:pPr>
            <w:r>
              <w:rPr>
                <w:rFonts w:hint="eastAsia" w:ascii="宋体" w:hAnsi="宋体" w:cs="宋体"/>
              </w:rPr>
              <w:t>比选评审小组的组建</w:t>
            </w:r>
          </w:p>
        </w:tc>
        <w:tc>
          <w:tcPr>
            <w:tcW w:w="6326" w:type="dxa"/>
            <w:tcBorders>
              <w:left w:val="single" w:color="auto" w:sz="4" w:space="0"/>
            </w:tcBorders>
          </w:tcPr>
          <w:p w14:paraId="719E27D9">
            <w:pPr>
              <w:adjustRightInd w:val="0"/>
              <w:snapToGrid w:val="0"/>
              <w:spacing w:line="340" w:lineRule="exact"/>
              <w:ind w:right="113" w:firstLine="420" w:firstLineChars="200"/>
              <w:rPr>
                <w:rFonts w:ascii="宋体" w:hAnsi="宋体"/>
                <w:u w:val="single"/>
              </w:rPr>
            </w:pPr>
            <w:r>
              <w:rPr>
                <w:rFonts w:hint="eastAsia" w:ascii="宋体" w:hAnsi="宋体" w:cs="宋体"/>
                <w:kern w:val="0"/>
              </w:rPr>
              <w:t>由比选人</w:t>
            </w:r>
            <w:r>
              <w:rPr>
                <w:rFonts w:ascii="宋体" w:hAnsi="宋体" w:cs="宋体"/>
                <w:kern w:val="0"/>
              </w:rPr>
              <w:t>按规定</w:t>
            </w:r>
            <w:r>
              <w:rPr>
                <w:rFonts w:hint="eastAsia" w:ascii="宋体" w:hAnsi="宋体" w:cs="宋体"/>
                <w:kern w:val="0"/>
              </w:rPr>
              <w:t>组建。</w:t>
            </w:r>
          </w:p>
        </w:tc>
      </w:tr>
      <w:tr w14:paraId="12AE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489F322">
            <w:pPr>
              <w:spacing w:line="360" w:lineRule="auto"/>
              <w:jc w:val="center"/>
              <w:rPr>
                <w:rFonts w:ascii="宋体" w:hAnsi="宋体"/>
              </w:rPr>
            </w:pPr>
            <w:r>
              <w:rPr>
                <w:rFonts w:ascii="宋体" w:hAnsi="宋体" w:cs="宋体"/>
              </w:rPr>
              <w:t>7.1</w:t>
            </w:r>
          </w:p>
        </w:tc>
        <w:tc>
          <w:tcPr>
            <w:tcW w:w="2160" w:type="dxa"/>
            <w:tcBorders>
              <w:left w:val="single" w:color="auto" w:sz="4" w:space="0"/>
            </w:tcBorders>
            <w:vAlign w:val="center"/>
          </w:tcPr>
          <w:p w14:paraId="73FD3E66">
            <w:pPr>
              <w:spacing w:line="360" w:lineRule="auto"/>
              <w:jc w:val="center"/>
              <w:rPr>
                <w:rFonts w:ascii="宋体" w:hAnsi="宋体"/>
              </w:rPr>
            </w:pPr>
            <w:r>
              <w:rPr>
                <w:rFonts w:hint="eastAsia" w:ascii="宋体" w:hAnsi="宋体" w:cs="宋体"/>
              </w:rPr>
              <w:t>是否授权比选评审小组确定中选人</w:t>
            </w:r>
          </w:p>
        </w:tc>
        <w:tc>
          <w:tcPr>
            <w:tcW w:w="6326" w:type="dxa"/>
            <w:tcBorders>
              <w:left w:val="single" w:color="auto" w:sz="4" w:space="0"/>
            </w:tcBorders>
            <w:vAlign w:val="center"/>
          </w:tcPr>
          <w:p w14:paraId="41A11031">
            <w:pPr>
              <w:pStyle w:val="20"/>
              <w:spacing w:line="340" w:lineRule="exact"/>
              <w:ind w:firstLine="420" w:firstLineChars="200"/>
              <w:rPr>
                <w:rFonts w:hAnsi="宋体"/>
                <w:i w:val="0"/>
                <w:iCs/>
              </w:rPr>
            </w:pPr>
            <w:r>
              <w:rPr>
                <w:rFonts w:hint="eastAsia" w:hAnsi="宋体"/>
                <w:i w:val="0"/>
                <w:iCs/>
              </w:rPr>
              <w:t>否，推荐经评审合格</w:t>
            </w:r>
            <w:r>
              <w:rPr>
                <w:rFonts w:hint="eastAsia" w:hAnsi="宋体"/>
                <w:iCs/>
              </w:rPr>
              <w:t>按报价排序规定</w:t>
            </w:r>
            <w:r>
              <w:rPr>
                <w:rFonts w:hint="eastAsia" w:hAnsi="宋体"/>
                <w:i w:val="0"/>
                <w:iCs/>
              </w:rPr>
              <w:t>由低到高排名前</w:t>
            </w:r>
            <w:r>
              <w:rPr>
                <w:rFonts w:hAnsi="宋体"/>
                <w:i w:val="0"/>
                <w:iCs/>
              </w:rPr>
              <w:t xml:space="preserve"> 3 </w:t>
            </w:r>
            <w:r>
              <w:rPr>
                <w:rFonts w:hint="eastAsia" w:hAnsi="宋体"/>
                <w:i w:val="0"/>
                <w:iCs/>
              </w:rPr>
              <w:t>名为中选候选人。</w:t>
            </w:r>
          </w:p>
          <w:p w14:paraId="58B86902">
            <w:pPr>
              <w:pStyle w:val="20"/>
              <w:spacing w:line="340" w:lineRule="exact"/>
              <w:ind w:firstLine="420" w:firstLineChars="200"/>
              <w:rPr>
                <w:rFonts w:hAnsi="宋体" w:cs="Times New Roman"/>
                <w:i/>
              </w:rPr>
            </w:pPr>
            <w:r>
              <w:rPr>
                <w:rFonts w:hint="eastAsia" w:hAnsi="宋体"/>
                <w:i/>
              </w:rPr>
              <w:t>[提示：经评审的合理低价法适用]</w:t>
            </w:r>
          </w:p>
        </w:tc>
      </w:tr>
      <w:tr w14:paraId="3F37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5D8DB98">
            <w:pPr>
              <w:spacing w:line="360" w:lineRule="auto"/>
              <w:jc w:val="center"/>
              <w:rPr>
                <w:rFonts w:ascii="宋体" w:hAnsi="宋体" w:cs="宋体"/>
              </w:rPr>
            </w:pPr>
            <w:r>
              <w:rPr>
                <w:rFonts w:ascii="宋体" w:hAnsi="宋体" w:cs="宋体"/>
              </w:rPr>
              <w:t>7.3.1</w:t>
            </w:r>
          </w:p>
        </w:tc>
        <w:tc>
          <w:tcPr>
            <w:tcW w:w="2160" w:type="dxa"/>
            <w:tcBorders>
              <w:left w:val="single" w:color="auto" w:sz="4" w:space="0"/>
            </w:tcBorders>
            <w:vAlign w:val="center"/>
          </w:tcPr>
          <w:p w14:paraId="45D4C96E">
            <w:pPr>
              <w:spacing w:line="360" w:lineRule="auto"/>
              <w:jc w:val="center"/>
              <w:rPr>
                <w:rFonts w:ascii="宋体" w:hAnsi="宋体" w:cs="宋体"/>
              </w:rPr>
            </w:pPr>
            <w:r>
              <w:rPr>
                <w:rFonts w:hint="eastAsia" w:ascii="宋体" w:hAnsi="宋体" w:cs="宋体"/>
              </w:rPr>
              <w:t>履约担保</w:t>
            </w:r>
          </w:p>
        </w:tc>
        <w:tc>
          <w:tcPr>
            <w:tcW w:w="6326" w:type="dxa"/>
            <w:tcBorders>
              <w:left w:val="single" w:color="auto" w:sz="4" w:space="0"/>
            </w:tcBorders>
            <w:vAlign w:val="center"/>
          </w:tcPr>
          <w:p w14:paraId="064DF954">
            <w:pPr>
              <w:pStyle w:val="20"/>
              <w:spacing w:line="340" w:lineRule="exact"/>
              <w:ind w:firstLine="420" w:firstLineChars="200"/>
              <w:rPr>
                <w:rFonts w:hAnsi="宋体"/>
              </w:rPr>
            </w:pPr>
            <w:r>
              <w:rPr>
                <w:rFonts w:hint="eastAsia" w:hAnsi="宋体"/>
              </w:rPr>
              <w:t>1、中选人是否提供履约担保：提供。</w:t>
            </w:r>
          </w:p>
          <w:p w14:paraId="59DD70DB">
            <w:pPr>
              <w:pStyle w:val="20"/>
              <w:spacing w:line="340" w:lineRule="exact"/>
              <w:ind w:firstLine="420" w:firstLineChars="200"/>
              <w:rPr>
                <w:rFonts w:hAnsi="宋体"/>
              </w:rPr>
            </w:pPr>
            <w:r>
              <w:rPr>
                <w:rFonts w:hint="eastAsia" w:hAnsi="宋体"/>
              </w:rPr>
              <w:t>2、中选人提供履约担保的形式、金额及期限：</w:t>
            </w:r>
          </w:p>
          <w:p w14:paraId="3CB8CCD2">
            <w:pPr>
              <w:pStyle w:val="86"/>
              <w:spacing w:line="400" w:lineRule="exact"/>
              <w:ind w:firstLine="420" w:firstLineChars="200"/>
              <w:rPr>
                <w:rFonts w:ascii="宋体" w:hAnsi="宋体"/>
              </w:rPr>
            </w:pPr>
            <w:r>
              <w:rPr>
                <w:rFonts w:hint="eastAsia" w:ascii="宋体" w:hAnsi="宋体"/>
              </w:rPr>
              <w:t>（1）履约担保的形式：</w:t>
            </w:r>
            <w:r>
              <w:rPr>
                <w:rFonts w:hint="eastAsia" w:ascii="宋体" w:hAnsi="宋体"/>
                <w:kern w:val="0"/>
                <w:u w:val="single"/>
              </w:rPr>
              <w:t>现金或银行保函或现金+银行保函；采用银行保函形式的，保函必须为不可撤销且见索即付</w:t>
            </w:r>
            <w:r>
              <w:rPr>
                <w:rFonts w:hint="eastAsia" w:ascii="宋体" w:hAnsi="宋体"/>
              </w:rPr>
              <w:t>；</w:t>
            </w:r>
          </w:p>
          <w:p w14:paraId="2971033F">
            <w:pPr>
              <w:pStyle w:val="20"/>
              <w:spacing w:line="340" w:lineRule="exact"/>
              <w:ind w:firstLine="420" w:firstLineChars="200"/>
              <w:rPr>
                <w:rFonts w:hAnsi="宋体"/>
              </w:rPr>
            </w:pPr>
            <w:r>
              <w:rPr>
                <w:rFonts w:hint="eastAsia" w:hAnsi="宋体"/>
              </w:rPr>
              <w:t>（2）履约担保的金额：</w:t>
            </w:r>
            <w:r>
              <w:rPr>
                <w:rFonts w:hint="eastAsia" w:hAnsi="宋体"/>
                <w:u w:val="single"/>
              </w:rPr>
              <w:t>合同金额的10%</w:t>
            </w:r>
            <w:r>
              <w:rPr>
                <w:rFonts w:hint="eastAsia" w:hAnsi="宋体"/>
              </w:rPr>
              <w:t>；</w:t>
            </w:r>
          </w:p>
          <w:p w14:paraId="5BF39B4E">
            <w:pPr>
              <w:pStyle w:val="20"/>
              <w:spacing w:line="340" w:lineRule="exact"/>
              <w:ind w:firstLine="420" w:firstLineChars="200"/>
              <w:rPr>
                <w:rFonts w:hAnsi="宋体"/>
              </w:rPr>
            </w:pPr>
            <w:r>
              <w:rPr>
                <w:rFonts w:hint="eastAsia" w:hAnsi="宋体"/>
              </w:rPr>
              <w:t>（3）履约担保的提交时间：合同签订前；</w:t>
            </w:r>
          </w:p>
          <w:p w14:paraId="46A2369D">
            <w:pPr>
              <w:pStyle w:val="20"/>
              <w:spacing w:line="340" w:lineRule="exact"/>
              <w:ind w:firstLine="420" w:firstLineChars="200"/>
              <w:rPr>
                <w:rFonts w:hAnsi="宋体"/>
              </w:rPr>
            </w:pPr>
            <w:r>
              <w:rPr>
                <w:rFonts w:hint="eastAsia" w:hAnsi="宋体"/>
              </w:rPr>
              <w:t>（4）履约担保的期限：</w:t>
            </w:r>
            <w:r>
              <w:rPr>
                <w:rFonts w:hint="eastAsia" w:hAnsi="宋体"/>
                <w:kern w:val="0"/>
              </w:rPr>
              <w:t>见专用合同条款</w:t>
            </w:r>
            <w:r>
              <w:rPr>
                <w:rFonts w:hint="eastAsia" w:hAnsi="宋体"/>
              </w:rPr>
              <w:t>；</w:t>
            </w:r>
          </w:p>
          <w:p w14:paraId="3BB9B96F">
            <w:pPr>
              <w:pStyle w:val="20"/>
              <w:spacing w:line="340" w:lineRule="exact"/>
              <w:ind w:firstLine="420" w:firstLineChars="200"/>
              <w:rPr>
                <w:rFonts w:hAnsi="宋体"/>
              </w:rPr>
            </w:pPr>
            <w:r>
              <w:rPr>
                <w:rFonts w:hint="eastAsia" w:hAnsi="宋体"/>
              </w:rPr>
              <w:t>（5）履约担保的退还时间：见专用合同条款。</w:t>
            </w:r>
          </w:p>
        </w:tc>
      </w:tr>
      <w:tr w14:paraId="2D21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9FEE515">
            <w:pPr>
              <w:spacing w:line="360" w:lineRule="auto"/>
              <w:jc w:val="center"/>
              <w:rPr>
                <w:rFonts w:ascii="宋体" w:hAnsi="宋体"/>
              </w:rPr>
            </w:pPr>
            <w:r>
              <w:rPr>
                <w:rFonts w:ascii="宋体" w:hAnsi="宋体" w:cs="宋体"/>
              </w:rPr>
              <w:t>8.1</w:t>
            </w:r>
          </w:p>
        </w:tc>
        <w:tc>
          <w:tcPr>
            <w:tcW w:w="2160" w:type="dxa"/>
            <w:tcBorders>
              <w:left w:val="single" w:color="auto" w:sz="4" w:space="0"/>
            </w:tcBorders>
            <w:vAlign w:val="center"/>
          </w:tcPr>
          <w:p w14:paraId="666B6BA9">
            <w:pPr>
              <w:spacing w:line="360" w:lineRule="auto"/>
              <w:jc w:val="center"/>
              <w:rPr>
                <w:rFonts w:ascii="宋体" w:hAnsi="宋体"/>
              </w:rPr>
            </w:pPr>
            <w:r>
              <w:rPr>
                <w:rFonts w:hint="eastAsia" w:ascii="宋体" w:hAnsi="宋体" w:cs="宋体"/>
              </w:rPr>
              <w:t>重新比选的情形</w:t>
            </w:r>
          </w:p>
        </w:tc>
        <w:tc>
          <w:tcPr>
            <w:tcW w:w="6326" w:type="dxa"/>
            <w:tcBorders>
              <w:left w:val="single" w:color="auto" w:sz="4" w:space="0"/>
            </w:tcBorders>
            <w:vAlign w:val="center"/>
          </w:tcPr>
          <w:p w14:paraId="5E6D0BE6">
            <w:pPr>
              <w:autoSpaceDE w:val="0"/>
              <w:autoSpaceDN w:val="0"/>
              <w:adjustRightInd w:val="0"/>
              <w:snapToGrid w:val="0"/>
              <w:spacing w:line="340" w:lineRule="exact"/>
              <w:ind w:firstLine="420" w:firstLineChars="200"/>
              <w:jc w:val="left"/>
              <w:rPr>
                <w:rFonts w:ascii="宋体" w:hAnsi="宋体" w:cs="宋体"/>
              </w:rPr>
            </w:pPr>
            <w:r>
              <w:rPr>
                <w:rFonts w:ascii="宋体" w:hAnsi="宋体" w:cs="宋体"/>
              </w:rPr>
              <w:t>1.</w:t>
            </w:r>
            <w:r>
              <w:rPr>
                <w:rFonts w:hint="eastAsia" w:ascii="宋体" w:hAnsi="宋体" w:cs="宋体"/>
              </w:rPr>
              <w:t>按比选申请人须知第8.1（1）执行；</w:t>
            </w:r>
          </w:p>
          <w:p w14:paraId="6F4763E2">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2.按比选申请人须知第8.1（2）执行；</w:t>
            </w:r>
          </w:p>
          <w:p w14:paraId="07390AB2">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3.按比选申请人须知第8.1（3）执行；</w:t>
            </w:r>
          </w:p>
          <w:p w14:paraId="6D474BF3">
            <w:pPr>
              <w:autoSpaceDE w:val="0"/>
              <w:autoSpaceDN w:val="0"/>
              <w:adjustRightInd w:val="0"/>
              <w:snapToGrid w:val="0"/>
              <w:spacing w:line="340" w:lineRule="exact"/>
              <w:ind w:firstLine="420" w:firstLineChars="200"/>
              <w:jc w:val="left"/>
              <w:rPr>
                <w:rFonts w:ascii="宋体" w:hAnsi="宋体" w:cs="宋体"/>
              </w:rPr>
            </w:pPr>
            <w:r>
              <w:rPr>
                <w:rFonts w:hint="eastAsia" w:ascii="宋体" w:hAnsi="宋体" w:cs="宋体"/>
              </w:rPr>
              <w:t>4.按比选申请人须知第8.1（4）执行；</w:t>
            </w:r>
          </w:p>
          <w:p w14:paraId="52FECB6B">
            <w:pPr>
              <w:autoSpaceDE w:val="0"/>
              <w:autoSpaceDN w:val="0"/>
              <w:adjustRightInd w:val="0"/>
              <w:snapToGrid w:val="0"/>
              <w:spacing w:line="340" w:lineRule="exact"/>
              <w:ind w:firstLine="420" w:firstLineChars="200"/>
              <w:jc w:val="left"/>
              <w:rPr>
                <w:rFonts w:ascii="宋体" w:hAnsi="宋体"/>
              </w:rPr>
            </w:pPr>
            <w:r>
              <w:rPr>
                <w:rFonts w:hint="eastAsia" w:ascii="宋体" w:hAnsi="宋体" w:cs="宋体"/>
              </w:rPr>
              <w:t>注：本款只适用于首次比选。</w:t>
            </w:r>
          </w:p>
        </w:tc>
      </w:tr>
      <w:tr w14:paraId="4622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E94254F">
            <w:pPr>
              <w:spacing w:line="360" w:lineRule="auto"/>
              <w:jc w:val="center"/>
              <w:rPr>
                <w:rFonts w:ascii="宋体" w:hAnsi="宋体" w:cs="宋体"/>
              </w:rPr>
            </w:pPr>
            <w:r>
              <w:rPr>
                <w:rFonts w:hint="eastAsia" w:ascii="宋体" w:hAnsi="宋体" w:cs="宋体"/>
                <w:kern w:val="0"/>
              </w:rPr>
              <w:t>8.2</w:t>
            </w:r>
          </w:p>
        </w:tc>
        <w:tc>
          <w:tcPr>
            <w:tcW w:w="2160" w:type="dxa"/>
            <w:tcBorders>
              <w:left w:val="single" w:color="auto" w:sz="4" w:space="0"/>
            </w:tcBorders>
            <w:vAlign w:val="center"/>
          </w:tcPr>
          <w:p w14:paraId="47A77558">
            <w:pPr>
              <w:spacing w:line="360" w:lineRule="auto"/>
              <w:jc w:val="center"/>
              <w:rPr>
                <w:rFonts w:ascii="宋体" w:hAnsi="宋体" w:cs="宋体"/>
              </w:rPr>
            </w:pPr>
            <w:bookmarkStart w:id="18" w:name="_Toc509218709"/>
            <w:bookmarkStart w:id="19" w:name="_Toc536628250"/>
            <w:bookmarkStart w:id="20" w:name="_Toc430530434"/>
            <w:bookmarkStart w:id="21" w:name="_Toc13210670"/>
            <w:bookmarkStart w:id="22" w:name="_Toc16930431"/>
            <w:r>
              <w:rPr>
                <w:rFonts w:hint="eastAsia" w:ascii="宋体" w:hAnsi="宋体" w:cs="宋体"/>
                <w:kern w:val="0"/>
              </w:rPr>
              <w:t>重新</w:t>
            </w:r>
            <w:r>
              <w:rPr>
                <w:rFonts w:hint="eastAsia" w:ascii="宋体" w:hAnsi="宋体" w:cs="宋体"/>
              </w:rPr>
              <w:t>比选</w:t>
            </w:r>
            <w:r>
              <w:rPr>
                <w:rFonts w:hint="eastAsia" w:ascii="宋体" w:hAnsi="宋体" w:cs="宋体"/>
                <w:kern w:val="0"/>
              </w:rPr>
              <w:t>和不再</w:t>
            </w:r>
            <w:r>
              <w:rPr>
                <w:rFonts w:hint="eastAsia" w:ascii="宋体" w:hAnsi="宋体" w:cs="宋体"/>
              </w:rPr>
              <w:t>比选</w:t>
            </w:r>
            <w:bookmarkEnd w:id="18"/>
            <w:bookmarkEnd w:id="19"/>
            <w:bookmarkEnd w:id="20"/>
            <w:bookmarkEnd w:id="21"/>
            <w:bookmarkEnd w:id="22"/>
          </w:p>
        </w:tc>
        <w:tc>
          <w:tcPr>
            <w:tcW w:w="6326" w:type="dxa"/>
            <w:tcBorders>
              <w:left w:val="single" w:color="auto" w:sz="4" w:space="0"/>
            </w:tcBorders>
            <w:vAlign w:val="center"/>
          </w:tcPr>
          <w:p w14:paraId="35736316">
            <w:pPr>
              <w:spacing w:after="31" w:afterLines="10" w:line="320" w:lineRule="exact"/>
              <w:ind w:firstLine="420" w:firstLineChars="200"/>
              <w:jc w:val="left"/>
            </w:pPr>
            <w:r>
              <w:rPr>
                <w:rFonts w:hint="eastAsia" w:ascii="宋体" w:hAnsi="宋体"/>
                <w:kern w:val="0"/>
              </w:rPr>
              <w:t>竞争性比选项目第一次评选过程中，有部分响应资料被否决，导致有效响应单位不足三个的，比选评审小组应当否决所有响应资料，按</w:t>
            </w:r>
            <w:r>
              <w:rPr>
                <w:rFonts w:hint="eastAsia" w:ascii="宋体" w:hAnsi="宋体"/>
                <w:kern w:val="0"/>
                <w:lang w:val="en-US" w:eastAsia="zh-CN"/>
              </w:rPr>
              <w:t>公司</w:t>
            </w:r>
            <w:r>
              <w:rPr>
                <w:rFonts w:hint="eastAsia" w:ascii="宋体" w:hAnsi="宋体"/>
                <w:kern w:val="0"/>
              </w:rPr>
              <w:t>规定重新组织竞争性比选。第二次评选过程中出现有效响应单位不足三个的，按</w:t>
            </w:r>
            <w:r>
              <w:rPr>
                <w:rFonts w:hint="eastAsia" w:ascii="宋体" w:hAnsi="宋体"/>
                <w:kern w:val="0"/>
                <w:lang w:val="en-US" w:eastAsia="zh-CN"/>
              </w:rPr>
              <w:t>公司</w:t>
            </w:r>
            <w:r>
              <w:rPr>
                <w:rFonts w:hint="eastAsia" w:ascii="宋体" w:hAnsi="宋体"/>
                <w:kern w:val="0"/>
              </w:rPr>
              <w:t>相关规定执行。</w:t>
            </w:r>
          </w:p>
        </w:tc>
      </w:tr>
      <w:tr w14:paraId="2336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854" w:type="dxa"/>
            <w:gridSpan w:val="3"/>
            <w:vAlign w:val="center"/>
          </w:tcPr>
          <w:p w14:paraId="451DB30C">
            <w:pPr>
              <w:autoSpaceDE w:val="0"/>
              <w:autoSpaceDN w:val="0"/>
              <w:adjustRightInd w:val="0"/>
              <w:snapToGrid w:val="0"/>
              <w:spacing w:line="340" w:lineRule="exact"/>
              <w:ind w:firstLine="422" w:firstLineChars="200"/>
              <w:jc w:val="center"/>
              <w:rPr>
                <w:rFonts w:ascii="宋体" w:hAnsi="宋体"/>
              </w:rPr>
            </w:pPr>
            <w:r>
              <w:rPr>
                <w:rFonts w:ascii="宋体" w:hAnsi="宋体" w:cs="宋体"/>
                <w:b/>
                <w:bCs/>
              </w:rPr>
              <w:t>10.</w:t>
            </w:r>
            <w:r>
              <w:rPr>
                <w:rFonts w:hint="eastAsia" w:ascii="宋体" w:hAnsi="宋体" w:cs="宋体"/>
                <w:b/>
                <w:bCs/>
              </w:rPr>
              <w:t>需要补充的其他内容</w:t>
            </w:r>
          </w:p>
        </w:tc>
      </w:tr>
      <w:tr w14:paraId="5900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368" w:type="dxa"/>
            <w:vAlign w:val="center"/>
          </w:tcPr>
          <w:p w14:paraId="0DA1D772">
            <w:pPr>
              <w:snapToGrid w:val="0"/>
              <w:spacing w:line="400" w:lineRule="exact"/>
              <w:jc w:val="center"/>
              <w:rPr>
                <w:rFonts w:ascii="宋体" w:hAnsi="宋体" w:cs="宋体"/>
              </w:rPr>
            </w:pPr>
            <w:r>
              <w:rPr>
                <w:rFonts w:hint="eastAsia" w:ascii="宋体" w:hAnsi="宋体"/>
                <w:kern w:val="0"/>
              </w:rPr>
              <w:t>10.</w:t>
            </w:r>
            <w:r>
              <w:rPr>
                <w:rFonts w:ascii="宋体" w:hAnsi="宋体"/>
                <w:kern w:val="0"/>
              </w:rPr>
              <w:t>1</w:t>
            </w:r>
          </w:p>
        </w:tc>
        <w:tc>
          <w:tcPr>
            <w:tcW w:w="2160" w:type="dxa"/>
            <w:tcBorders>
              <w:left w:val="single" w:color="auto" w:sz="4" w:space="0"/>
            </w:tcBorders>
            <w:vAlign w:val="center"/>
          </w:tcPr>
          <w:p w14:paraId="52FDC31C">
            <w:pPr>
              <w:snapToGrid w:val="0"/>
              <w:spacing w:line="400" w:lineRule="exact"/>
              <w:jc w:val="center"/>
              <w:rPr>
                <w:rFonts w:ascii="宋体" w:hAnsi="宋体"/>
                <w:kern w:val="0"/>
              </w:rPr>
            </w:pPr>
            <w:r>
              <w:rPr>
                <w:rFonts w:hint="eastAsia" w:ascii="宋体" w:hAnsi="宋体" w:cs="宋体"/>
                <w:color w:val="auto"/>
                <w:highlight w:val="none"/>
              </w:rPr>
              <w:t>中选公示</w:t>
            </w:r>
          </w:p>
        </w:tc>
        <w:tc>
          <w:tcPr>
            <w:tcW w:w="6326" w:type="dxa"/>
            <w:tcBorders>
              <w:left w:val="single" w:color="auto" w:sz="4" w:space="0"/>
            </w:tcBorders>
            <w:vAlign w:val="center"/>
          </w:tcPr>
          <w:p w14:paraId="3260512E">
            <w:pPr>
              <w:autoSpaceDE w:val="0"/>
              <w:autoSpaceDN w:val="0"/>
              <w:adjustRightInd w:val="0"/>
              <w:snapToGrid w:val="0"/>
              <w:spacing w:line="400" w:lineRule="exact"/>
              <w:ind w:left="0" w:firstLine="420" w:firstLineChars="200"/>
            </w:pPr>
            <w:r>
              <w:rPr>
                <w:rFonts w:hint="eastAsia" w:ascii="宋体" w:hAnsi="宋体"/>
                <w:color w:val="auto"/>
                <w:kern w:val="2"/>
                <w:highlight w:val="none"/>
              </w:rPr>
              <w:t>比选人在收到评审报告后3日内将评审结果在公司官网上进行公示，公示期不少于3日。公示内容包括中选候选人名称、排序、比选报价。</w:t>
            </w:r>
          </w:p>
        </w:tc>
      </w:tr>
      <w:tr w14:paraId="7251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68" w:type="dxa"/>
            <w:tcBorders>
              <w:right w:val="single" w:color="auto" w:sz="4" w:space="0"/>
            </w:tcBorders>
            <w:vAlign w:val="center"/>
          </w:tcPr>
          <w:p w14:paraId="27A99B7F">
            <w:pPr>
              <w:snapToGrid w:val="0"/>
              <w:spacing w:line="400" w:lineRule="exact"/>
              <w:jc w:val="center"/>
              <w:rPr>
                <w:rFonts w:ascii="宋体" w:hAnsi="宋体"/>
                <w:kern w:val="0"/>
              </w:rPr>
            </w:pPr>
            <w:r>
              <w:rPr>
                <w:rFonts w:ascii="宋体" w:hAnsi="宋体"/>
                <w:kern w:val="0"/>
              </w:rPr>
              <w:t>10.2</w:t>
            </w:r>
          </w:p>
        </w:tc>
        <w:tc>
          <w:tcPr>
            <w:tcW w:w="2160" w:type="dxa"/>
            <w:tcBorders>
              <w:left w:val="single" w:color="auto" w:sz="4" w:space="0"/>
              <w:right w:val="single" w:color="auto" w:sz="4" w:space="0"/>
            </w:tcBorders>
            <w:vAlign w:val="center"/>
          </w:tcPr>
          <w:p w14:paraId="073D1326">
            <w:pPr>
              <w:snapToGrid w:val="0"/>
              <w:spacing w:line="400" w:lineRule="exact"/>
              <w:jc w:val="center"/>
              <w:rPr>
                <w:rFonts w:ascii="宋体" w:hAnsi="宋体"/>
                <w:kern w:val="0"/>
              </w:rPr>
            </w:pPr>
            <w:r>
              <w:rPr>
                <w:rFonts w:ascii="宋体" w:hAnsi="宋体"/>
                <w:kern w:val="0"/>
              </w:rPr>
              <w:t>其他</w:t>
            </w:r>
          </w:p>
        </w:tc>
        <w:tc>
          <w:tcPr>
            <w:tcW w:w="6326" w:type="dxa"/>
            <w:tcBorders>
              <w:left w:val="single" w:color="auto" w:sz="4" w:space="0"/>
            </w:tcBorders>
            <w:vAlign w:val="center"/>
          </w:tcPr>
          <w:p w14:paraId="6F6B3540">
            <w:pPr>
              <w:autoSpaceDE w:val="0"/>
              <w:autoSpaceDN w:val="0"/>
              <w:adjustRightInd w:val="0"/>
              <w:snapToGrid w:val="0"/>
              <w:spacing w:line="400" w:lineRule="exact"/>
              <w:ind w:firstLine="420" w:firstLineChars="200"/>
            </w:pPr>
            <w:r>
              <w:rPr>
                <w:rFonts w:hint="eastAsia" w:ascii="宋体" w:hAnsi="宋体"/>
              </w:rPr>
              <w:t>比选申请人须在比选申请文件中提供</w:t>
            </w:r>
            <w:r>
              <w:rPr>
                <w:rFonts w:hint="eastAsia" w:ascii="宋体" w:hAnsi="宋体"/>
                <w:lang w:val="en-US" w:eastAsia="zh-CN"/>
              </w:rPr>
              <w:t>服务方案：包含不限于</w:t>
            </w:r>
            <w:r>
              <w:rPr>
                <w:rFonts w:hint="eastAsia" w:ascii="宋体" w:hAnsi="宋体"/>
                <w:kern w:val="0"/>
              </w:rPr>
              <w:t>对本项目的理解和总体思路；工作方案；质量、进度、安全保障措施；后续服务的安排及保障措施；经济分析与投资估算；效果图等。因项目周期紧迫、具有一定的技术难度和复杂性，需比选申请人提前自行了解项目周边情况，能够真实反映项目周边情况，清晰表达设计意图和内容。</w:t>
            </w:r>
          </w:p>
        </w:tc>
      </w:tr>
    </w:tbl>
    <w:p w14:paraId="586D141F">
      <w:pPr>
        <w:pStyle w:val="5"/>
        <w:ind w:firstLine="643"/>
        <w:rPr>
          <w:rFonts w:ascii="宋体" w:hAnsi="宋体" w:cs="Times New Roman"/>
          <w:b w:val="0"/>
          <w:bCs w:val="0"/>
        </w:rPr>
      </w:pPr>
      <w:bookmarkStart w:id="23" w:name="_Toc207790461"/>
      <w:bookmarkStart w:id="24" w:name="_Toc29025"/>
      <w:bookmarkStart w:id="25" w:name="_Toc295208916"/>
      <w:r>
        <w:rPr>
          <w:rFonts w:ascii="宋体" w:hAnsi="宋体" w:cs="Times New Roman"/>
        </w:rPr>
        <w:br w:type="page"/>
      </w:r>
      <w:bookmarkStart w:id="26" w:name="_Toc180748388"/>
      <w:bookmarkStart w:id="27" w:name="_Toc416952086"/>
      <w:bookmarkStart w:id="28" w:name="_Toc25784"/>
      <w:bookmarkStart w:id="29" w:name="_Toc114564060"/>
      <w:bookmarkStart w:id="30" w:name="_Toc7626"/>
      <w:bookmarkStart w:id="31" w:name="_Toc137029018"/>
      <w:bookmarkStart w:id="32" w:name="_Toc17529"/>
      <w:bookmarkStart w:id="33" w:name="_Toc9113"/>
      <w:bookmarkStart w:id="34" w:name="_Toc28621"/>
      <w:r>
        <w:rPr>
          <w:rFonts w:ascii="宋体" w:hAnsi="宋体" w:cs="宋体"/>
        </w:rPr>
        <w:t>1</w:t>
      </w:r>
      <w:r>
        <w:rPr>
          <w:rFonts w:hint="eastAsia" w:ascii="宋体" w:hAnsi="宋体" w:cs="宋体"/>
        </w:rPr>
        <w:t>．总则</w:t>
      </w:r>
      <w:bookmarkEnd w:id="23"/>
      <w:bookmarkEnd w:id="24"/>
      <w:bookmarkEnd w:id="25"/>
      <w:bookmarkEnd w:id="26"/>
      <w:bookmarkEnd w:id="27"/>
      <w:bookmarkEnd w:id="28"/>
      <w:bookmarkEnd w:id="29"/>
      <w:bookmarkEnd w:id="30"/>
      <w:bookmarkEnd w:id="31"/>
      <w:bookmarkEnd w:id="32"/>
      <w:bookmarkEnd w:id="33"/>
      <w:bookmarkEnd w:id="34"/>
    </w:p>
    <w:p w14:paraId="492158AC">
      <w:pPr>
        <w:pStyle w:val="6"/>
        <w:adjustRightInd w:val="0"/>
        <w:snapToGrid w:val="0"/>
        <w:spacing w:before="0" w:after="0" w:line="360" w:lineRule="auto"/>
        <w:ind w:firstLine="422" w:firstLineChars="200"/>
        <w:rPr>
          <w:rFonts w:ascii="宋体" w:hAnsi="宋体" w:eastAsia="宋体" w:cs="Times New Roman"/>
          <w:sz w:val="21"/>
          <w:szCs w:val="21"/>
        </w:rPr>
      </w:pPr>
      <w:bookmarkStart w:id="35" w:name="_Toc6991"/>
      <w:r>
        <w:rPr>
          <w:rFonts w:ascii="宋体" w:hAnsi="宋体" w:eastAsia="宋体" w:cs="宋体"/>
          <w:sz w:val="21"/>
          <w:szCs w:val="21"/>
        </w:rPr>
        <w:t xml:space="preserve">1.1 </w:t>
      </w:r>
      <w:r>
        <w:rPr>
          <w:rFonts w:hint="eastAsia" w:ascii="宋体" w:hAnsi="宋体" w:eastAsia="宋体" w:cs="宋体"/>
          <w:sz w:val="21"/>
          <w:szCs w:val="21"/>
        </w:rPr>
        <w:t>项目概况</w:t>
      </w:r>
      <w:bookmarkEnd w:id="35"/>
    </w:p>
    <w:p w14:paraId="45475C5D">
      <w:pPr>
        <w:spacing w:line="360" w:lineRule="auto"/>
        <w:ind w:firstLine="420" w:firstLineChars="200"/>
        <w:rPr>
          <w:rFonts w:ascii="宋体" w:hAnsi="宋体"/>
        </w:rPr>
      </w:pPr>
      <w:r>
        <w:rPr>
          <w:rFonts w:ascii="宋体" w:hAnsi="宋体" w:cs="宋体"/>
        </w:rPr>
        <w:t xml:space="preserve">1.1.1 </w:t>
      </w:r>
      <w:r>
        <w:rPr>
          <w:rFonts w:hint="eastAsia" w:ascii="宋体" w:hAnsi="宋体" w:cs="宋体"/>
        </w:rPr>
        <w:t>根据有关法律、法规和规章的规定，本比选项目已具备比选条件，现对本项目进行比选。</w:t>
      </w:r>
    </w:p>
    <w:p w14:paraId="1169B679">
      <w:pPr>
        <w:spacing w:line="360" w:lineRule="auto"/>
        <w:ind w:firstLine="420" w:firstLineChars="200"/>
        <w:rPr>
          <w:rFonts w:ascii="宋体" w:hAnsi="宋体"/>
        </w:rPr>
      </w:pPr>
      <w:r>
        <w:rPr>
          <w:rFonts w:ascii="宋体" w:hAnsi="宋体" w:cs="宋体"/>
        </w:rPr>
        <w:t xml:space="preserve">1.1.2 </w:t>
      </w:r>
      <w:r>
        <w:rPr>
          <w:rFonts w:hint="eastAsia" w:ascii="宋体" w:hAnsi="宋体" w:cs="宋体"/>
        </w:rPr>
        <w:t>本比选项目比选人：见比选申请人须知前附表。</w:t>
      </w:r>
    </w:p>
    <w:p w14:paraId="1BAD893B">
      <w:pPr>
        <w:spacing w:line="360" w:lineRule="auto"/>
        <w:ind w:firstLine="420" w:firstLineChars="200"/>
        <w:rPr>
          <w:rFonts w:ascii="宋体" w:hAnsi="宋体"/>
        </w:rPr>
      </w:pPr>
      <w:r>
        <w:rPr>
          <w:rFonts w:ascii="宋体" w:hAnsi="宋体" w:cs="宋体"/>
        </w:rPr>
        <w:t>1.1.3</w:t>
      </w:r>
      <w:r>
        <w:rPr>
          <w:rFonts w:hint="eastAsia" w:ascii="宋体" w:hAnsi="宋体" w:cs="宋体"/>
        </w:rPr>
        <w:t>本比选项目名称：见比选申请人须知前附表。</w:t>
      </w:r>
    </w:p>
    <w:p w14:paraId="1C66B173">
      <w:pPr>
        <w:spacing w:line="360" w:lineRule="auto"/>
        <w:ind w:firstLine="420" w:firstLineChars="200"/>
        <w:rPr>
          <w:rFonts w:ascii="宋体" w:hAnsi="宋体"/>
        </w:rPr>
      </w:pPr>
      <w:r>
        <w:rPr>
          <w:rFonts w:ascii="宋体" w:hAnsi="宋体" w:cs="宋体"/>
        </w:rPr>
        <w:t xml:space="preserve">1.1.4 </w:t>
      </w:r>
      <w:r>
        <w:rPr>
          <w:rFonts w:hint="eastAsia" w:ascii="宋体" w:hAnsi="宋体" w:cs="宋体"/>
        </w:rPr>
        <w:t>本标段项目地点：见比选申请人须知前附表。</w:t>
      </w:r>
    </w:p>
    <w:p w14:paraId="41AE5CA2">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1.2 </w:t>
      </w:r>
      <w:r>
        <w:rPr>
          <w:rFonts w:hint="eastAsia" w:ascii="宋体" w:hAnsi="宋体" w:eastAsia="宋体" w:cs="宋体"/>
          <w:sz w:val="21"/>
          <w:szCs w:val="21"/>
        </w:rPr>
        <w:t>资金来源和落实情况</w:t>
      </w:r>
    </w:p>
    <w:p w14:paraId="1136C584">
      <w:pPr>
        <w:spacing w:line="360" w:lineRule="auto"/>
        <w:ind w:firstLine="420" w:firstLineChars="200"/>
        <w:rPr>
          <w:rFonts w:ascii="宋体" w:hAnsi="宋体"/>
        </w:rPr>
      </w:pPr>
      <w:r>
        <w:rPr>
          <w:rFonts w:ascii="宋体" w:hAnsi="宋体" w:cs="宋体"/>
        </w:rPr>
        <w:t xml:space="preserve">1.2.1 </w:t>
      </w:r>
      <w:r>
        <w:rPr>
          <w:rFonts w:hint="eastAsia" w:ascii="宋体" w:hAnsi="宋体" w:cs="宋体"/>
        </w:rPr>
        <w:t>本比选项目的资金来源：见比选申请人须知前附表。</w:t>
      </w:r>
    </w:p>
    <w:p w14:paraId="4EC1B74D">
      <w:pPr>
        <w:spacing w:line="360" w:lineRule="auto"/>
        <w:ind w:firstLine="420" w:firstLineChars="200"/>
        <w:rPr>
          <w:rFonts w:ascii="宋体" w:hAnsi="宋体"/>
        </w:rPr>
      </w:pPr>
      <w:r>
        <w:rPr>
          <w:rFonts w:ascii="宋体" w:hAnsi="宋体" w:cs="宋体"/>
        </w:rPr>
        <w:t xml:space="preserve">1.2.2 </w:t>
      </w:r>
      <w:r>
        <w:rPr>
          <w:rFonts w:hint="eastAsia" w:ascii="宋体" w:hAnsi="宋体" w:cs="宋体"/>
        </w:rPr>
        <w:t>本比选项目的出资比例：见比选申请人须知前附表。</w:t>
      </w:r>
    </w:p>
    <w:p w14:paraId="1319D0E6">
      <w:pPr>
        <w:spacing w:line="360" w:lineRule="auto"/>
        <w:ind w:firstLine="420" w:firstLineChars="200"/>
        <w:rPr>
          <w:rFonts w:ascii="宋体" w:hAnsi="宋体"/>
        </w:rPr>
      </w:pPr>
      <w:r>
        <w:rPr>
          <w:rFonts w:ascii="宋体" w:hAnsi="宋体" w:cs="宋体"/>
        </w:rPr>
        <w:t xml:space="preserve">1.2.3 </w:t>
      </w:r>
      <w:r>
        <w:rPr>
          <w:rFonts w:hint="eastAsia" w:ascii="宋体" w:hAnsi="宋体" w:cs="宋体"/>
        </w:rPr>
        <w:t>本比选项目的资金落实情况：见比选申请人须知前附表。</w:t>
      </w:r>
    </w:p>
    <w:p w14:paraId="566E81C2">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1.3 </w:t>
      </w:r>
      <w:r>
        <w:rPr>
          <w:rFonts w:hint="eastAsia" w:ascii="宋体" w:hAnsi="宋体" w:eastAsia="宋体" w:cs="宋体"/>
          <w:sz w:val="21"/>
          <w:szCs w:val="21"/>
        </w:rPr>
        <w:t>比选范围、服务期和质量要求</w:t>
      </w:r>
    </w:p>
    <w:p w14:paraId="0E169CB5">
      <w:pPr>
        <w:spacing w:line="360" w:lineRule="auto"/>
        <w:ind w:firstLine="420" w:firstLineChars="200"/>
        <w:rPr>
          <w:rFonts w:ascii="宋体" w:hAnsi="宋体"/>
        </w:rPr>
      </w:pPr>
      <w:r>
        <w:rPr>
          <w:rFonts w:ascii="宋体" w:hAnsi="宋体" w:cs="宋体"/>
        </w:rPr>
        <w:t xml:space="preserve">1.3.1 </w:t>
      </w:r>
      <w:r>
        <w:rPr>
          <w:rFonts w:hint="eastAsia" w:ascii="宋体" w:hAnsi="宋体" w:cs="宋体"/>
        </w:rPr>
        <w:t>本次比选范围：见比选申请人须知前附表。</w:t>
      </w:r>
    </w:p>
    <w:p w14:paraId="3DEAD48D">
      <w:pPr>
        <w:spacing w:line="360" w:lineRule="auto"/>
        <w:ind w:firstLine="420" w:firstLineChars="200"/>
        <w:rPr>
          <w:rFonts w:ascii="宋体" w:hAnsi="宋体"/>
        </w:rPr>
      </w:pPr>
      <w:r>
        <w:rPr>
          <w:rFonts w:ascii="宋体" w:hAnsi="宋体" w:cs="宋体"/>
        </w:rPr>
        <w:t xml:space="preserve">1.3.2 </w:t>
      </w:r>
      <w:r>
        <w:rPr>
          <w:rFonts w:hint="eastAsia" w:ascii="宋体" w:hAnsi="宋体" w:cs="宋体"/>
        </w:rPr>
        <w:t>本标段的服务期：见比选申请人须知前附表。</w:t>
      </w:r>
    </w:p>
    <w:p w14:paraId="1FEB58AD">
      <w:pPr>
        <w:spacing w:line="360" w:lineRule="auto"/>
        <w:ind w:firstLine="420" w:firstLineChars="200"/>
        <w:rPr>
          <w:rFonts w:ascii="宋体" w:hAnsi="宋体"/>
        </w:rPr>
      </w:pPr>
      <w:r>
        <w:rPr>
          <w:rFonts w:ascii="宋体" w:hAnsi="宋体" w:cs="宋体"/>
        </w:rPr>
        <w:t xml:space="preserve">1.3.3 </w:t>
      </w:r>
      <w:r>
        <w:rPr>
          <w:rFonts w:hint="eastAsia" w:ascii="宋体" w:hAnsi="宋体" w:cs="宋体"/>
        </w:rPr>
        <w:t>本标段的质量要求：见比选申请人须知前附表。</w:t>
      </w:r>
    </w:p>
    <w:p w14:paraId="611091FD">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1.4 </w:t>
      </w:r>
      <w:r>
        <w:rPr>
          <w:rFonts w:hint="eastAsia" w:ascii="宋体" w:hAnsi="宋体" w:eastAsia="宋体" w:cs="宋体"/>
          <w:sz w:val="21"/>
          <w:szCs w:val="21"/>
        </w:rPr>
        <w:t>比选申请人资格要求</w:t>
      </w:r>
    </w:p>
    <w:p w14:paraId="7B03F8EC">
      <w:pPr>
        <w:spacing w:line="360" w:lineRule="auto"/>
        <w:ind w:firstLine="420" w:firstLineChars="200"/>
        <w:rPr>
          <w:rFonts w:ascii="宋体" w:hAnsi="宋体"/>
        </w:rPr>
      </w:pPr>
      <w:r>
        <w:rPr>
          <w:rFonts w:ascii="宋体" w:hAnsi="宋体" w:cs="宋体"/>
        </w:rPr>
        <w:t xml:space="preserve">1.4.1 </w:t>
      </w:r>
      <w:r>
        <w:rPr>
          <w:rFonts w:hint="eastAsia" w:ascii="宋体" w:hAnsi="宋体" w:cs="宋体"/>
        </w:rPr>
        <w:t>比选申请人应具备承担本标段服务的资质条件、能力和信誉。</w:t>
      </w:r>
    </w:p>
    <w:p w14:paraId="2C93070E">
      <w:pPr>
        <w:spacing w:line="360" w:lineRule="auto"/>
        <w:ind w:firstLine="420" w:firstLineChars="200"/>
        <w:rPr>
          <w:rFonts w:ascii="宋体" w:hAnsi="宋体" w:cs="宋体"/>
        </w:rPr>
      </w:pPr>
      <w:r>
        <w:rPr>
          <w:rFonts w:hint="eastAsia" w:ascii="宋体" w:hAnsi="宋体" w:cs="宋体"/>
        </w:rPr>
        <w:t>见比选申请人须知前附表。</w:t>
      </w:r>
    </w:p>
    <w:p w14:paraId="257A51EA">
      <w:pPr>
        <w:spacing w:line="360" w:lineRule="auto"/>
        <w:ind w:firstLine="420" w:firstLineChars="200"/>
        <w:rPr>
          <w:rFonts w:ascii="宋体" w:hAnsi="宋体"/>
          <w:snapToGrid w:val="0"/>
          <w:kern w:val="0"/>
        </w:rPr>
      </w:pPr>
      <w:r>
        <w:rPr>
          <w:rFonts w:ascii="宋体" w:hAnsi="宋体"/>
          <w:snapToGrid w:val="0"/>
          <w:kern w:val="0"/>
        </w:rPr>
        <w:t xml:space="preserve">1.4.2 </w:t>
      </w:r>
      <w:r>
        <w:rPr>
          <w:rFonts w:hint="eastAsia" w:ascii="宋体" w:hAnsi="宋体"/>
          <w:snapToGrid w:val="0"/>
          <w:kern w:val="0"/>
        </w:rPr>
        <w:t>比选申请人须知前附表规定接受联合体竞选的，除应符合本章第1.4.1项和比选申请人须知前附表的要求外，还应遵守以下规定：</w:t>
      </w:r>
    </w:p>
    <w:p w14:paraId="1657F462">
      <w:pPr>
        <w:spacing w:line="360" w:lineRule="auto"/>
        <w:ind w:firstLine="420" w:firstLineChars="200"/>
        <w:rPr>
          <w:rFonts w:ascii="宋体" w:hAnsi="宋体"/>
          <w:snapToGrid w:val="0"/>
          <w:kern w:val="0"/>
        </w:rPr>
      </w:pPr>
      <w:r>
        <w:rPr>
          <w:rFonts w:hint="eastAsia" w:ascii="宋体" w:hAnsi="宋体"/>
          <w:snapToGrid w:val="0"/>
          <w:kern w:val="0"/>
        </w:rPr>
        <w:t>（1）联合体各方应按比选文件提供的格式签订联合体协议书，明确联合体牵头人和各方权利义务，并承诺就中选项目向比选人承担连带责任；</w:t>
      </w:r>
    </w:p>
    <w:p w14:paraId="01714FB8">
      <w:pPr>
        <w:spacing w:line="360" w:lineRule="auto"/>
        <w:ind w:firstLine="420" w:firstLineChars="200"/>
        <w:rPr>
          <w:rFonts w:ascii="宋体" w:hAnsi="宋体"/>
          <w:snapToGrid w:val="0"/>
          <w:kern w:val="0"/>
        </w:rPr>
      </w:pPr>
      <w:r>
        <w:rPr>
          <w:rFonts w:hint="eastAsia" w:ascii="宋体" w:hAnsi="宋体"/>
          <w:snapToGrid w:val="0"/>
          <w:kern w:val="0"/>
        </w:rPr>
        <w:t>（2）联合体协议约定同一专业分工由两个及以上单位共同承担的，按照资质等级较低的单位确定资质等级；</w:t>
      </w:r>
    </w:p>
    <w:p w14:paraId="43D2EE22">
      <w:pPr>
        <w:spacing w:line="360" w:lineRule="auto"/>
        <w:ind w:firstLine="420" w:firstLineChars="200"/>
        <w:rPr>
          <w:rFonts w:ascii="宋体" w:hAnsi="宋体"/>
          <w:snapToGrid w:val="0"/>
          <w:kern w:val="0"/>
        </w:rPr>
      </w:pPr>
      <w:r>
        <w:rPr>
          <w:rFonts w:hint="eastAsia" w:ascii="宋体" w:hAnsi="宋体"/>
          <w:snapToGrid w:val="0"/>
          <w:kern w:val="0"/>
        </w:rPr>
        <w:t>（3）联合体各方不得再以自己名义单独或参加其他联合体在本比选项目同一标段中竞选，否则各相关竞选均无效。</w:t>
      </w:r>
    </w:p>
    <w:p w14:paraId="54DF8A5E">
      <w:pPr>
        <w:spacing w:line="360" w:lineRule="auto"/>
        <w:ind w:firstLine="420" w:firstLineChars="200"/>
        <w:rPr>
          <w:rFonts w:ascii="宋体" w:hAnsi="宋体"/>
          <w:snapToGrid w:val="0"/>
          <w:kern w:val="0"/>
          <w:position w:val="-2"/>
        </w:rPr>
      </w:pPr>
      <w:r>
        <w:rPr>
          <w:rFonts w:hint="eastAsia" w:ascii="宋体" w:hAnsi="宋体"/>
          <w:snapToGrid w:val="0"/>
          <w:kern w:val="0"/>
          <w:position w:val="-2"/>
        </w:rPr>
        <w:t>1</w:t>
      </w:r>
      <w:r>
        <w:rPr>
          <w:rFonts w:ascii="宋体" w:hAnsi="宋体"/>
          <w:snapToGrid w:val="0"/>
          <w:kern w:val="0"/>
          <w:position w:val="-2"/>
        </w:rPr>
        <w:t xml:space="preserve">.4.3 </w:t>
      </w:r>
      <w:r>
        <w:rPr>
          <w:rFonts w:hint="eastAsia" w:ascii="宋体" w:hAnsi="宋体"/>
          <w:snapToGrid w:val="0"/>
          <w:kern w:val="0"/>
          <w:position w:val="-2"/>
        </w:rPr>
        <w:t>比选申请人不得存在下列情形之一：</w:t>
      </w:r>
    </w:p>
    <w:p w14:paraId="7CE0A909">
      <w:pPr>
        <w:spacing w:line="360" w:lineRule="auto"/>
        <w:ind w:firstLine="420" w:firstLineChars="200"/>
        <w:rPr>
          <w:rFonts w:ascii="宋体" w:hAnsi="宋体"/>
          <w:snapToGrid w:val="0"/>
          <w:kern w:val="0"/>
        </w:rPr>
      </w:pPr>
      <w:r>
        <w:rPr>
          <w:rFonts w:ascii="宋体" w:hAnsi="宋体"/>
          <w:snapToGrid w:val="0"/>
          <w:kern w:val="0"/>
        </w:rPr>
        <w:t>（1）</w:t>
      </w:r>
      <w:r>
        <w:rPr>
          <w:rFonts w:hint="eastAsia" w:ascii="宋体" w:hAnsi="宋体"/>
          <w:snapToGrid w:val="0"/>
          <w:kern w:val="0"/>
        </w:rPr>
        <w:t>为比选人不具有独立法人资格的附属机构（单位）</w:t>
      </w:r>
      <w:r>
        <w:rPr>
          <w:rFonts w:ascii="宋体" w:hAnsi="宋体"/>
          <w:snapToGrid w:val="0"/>
          <w:kern w:val="0"/>
        </w:rPr>
        <w:t>；</w:t>
      </w:r>
    </w:p>
    <w:p w14:paraId="668F04B0">
      <w:pPr>
        <w:spacing w:line="360" w:lineRule="auto"/>
        <w:ind w:firstLine="420" w:firstLineChars="200"/>
        <w:rPr>
          <w:rFonts w:ascii="宋体" w:hAnsi="宋体"/>
          <w:snapToGrid w:val="0"/>
          <w:kern w:val="0"/>
        </w:rPr>
      </w:pPr>
      <w:r>
        <w:rPr>
          <w:rFonts w:ascii="宋体" w:hAnsi="宋体"/>
          <w:snapToGrid w:val="0"/>
          <w:kern w:val="0"/>
        </w:rPr>
        <w:t>（2）</w:t>
      </w:r>
      <w:r>
        <w:rPr>
          <w:rFonts w:hint="eastAsia" w:ascii="宋体" w:hAnsi="宋体"/>
          <w:snapToGrid w:val="0"/>
          <w:kern w:val="0"/>
        </w:rPr>
        <w:t>与比选人存在利害关系且可能影响比选公正性</w:t>
      </w:r>
      <w:r>
        <w:rPr>
          <w:rFonts w:ascii="宋体" w:hAnsi="宋体"/>
          <w:snapToGrid w:val="0"/>
          <w:kern w:val="0"/>
        </w:rPr>
        <w:t>；</w:t>
      </w:r>
    </w:p>
    <w:p w14:paraId="7FF09F0D">
      <w:pPr>
        <w:spacing w:line="360" w:lineRule="auto"/>
        <w:ind w:firstLine="420" w:firstLineChars="200"/>
        <w:rPr>
          <w:rFonts w:ascii="宋体" w:hAnsi="宋体"/>
          <w:snapToGrid w:val="0"/>
          <w:kern w:val="0"/>
        </w:rPr>
      </w:pPr>
      <w:r>
        <w:rPr>
          <w:rFonts w:ascii="宋体" w:hAnsi="宋体"/>
          <w:snapToGrid w:val="0"/>
          <w:kern w:val="0"/>
        </w:rPr>
        <w:t>（3）</w:t>
      </w:r>
      <w:r>
        <w:t>与本</w:t>
      </w:r>
      <w:r>
        <w:rPr>
          <w:rFonts w:hint="eastAsia"/>
        </w:rPr>
        <w:t>比选</w:t>
      </w:r>
      <w:r>
        <w:t>项目的其他</w:t>
      </w:r>
      <w:r>
        <w:rPr>
          <w:rFonts w:hint="eastAsia"/>
        </w:rPr>
        <w:t>比选申请</w:t>
      </w:r>
      <w:r>
        <w:t>人为同一个单位负责人</w:t>
      </w:r>
      <w:r>
        <w:rPr>
          <w:rFonts w:ascii="宋体" w:hAnsi="宋体"/>
          <w:snapToGrid w:val="0"/>
          <w:kern w:val="0"/>
        </w:rPr>
        <w:t>；</w:t>
      </w:r>
    </w:p>
    <w:p w14:paraId="068A818D">
      <w:pPr>
        <w:spacing w:line="360" w:lineRule="auto"/>
        <w:ind w:firstLine="420" w:firstLineChars="200"/>
        <w:rPr>
          <w:rFonts w:ascii="宋体" w:hAnsi="宋体"/>
          <w:snapToGrid w:val="0"/>
          <w:kern w:val="0"/>
        </w:rPr>
      </w:pPr>
      <w:r>
        <w:rPr>
          <w:rFonts w:ascii="宋体" w:hAnsi="宋体"/>
          <w:snapToGrid w:val="0"/>
          <w:kern w:val="0"/>
        </w:rPr>
        <w:t>（4）</w:t>
      </w:r>
      <w:r>
        <w:t>与本</w:t>
      </w:r>
      <w:r>
        <w:rPr>
          <w:rFonts w:hint="eastAsia"/>
        </w:rPr>
        <w:t>比选</w:t>
      </w:r>
      <w:r>
        <w:t>项目的其他</w:t>
      </w:r>
      <w:r>
        <w:rPr>
          <w:rFonts w:hint="eastAsia"/>
        </w:rPr>
        <w:t>比选申请</w:t>
      </w:r>
      <w:r>
        <w:t>人存在控股、管理关系；</w:t>
      </w:r>
    </w:p>
    <w:p w14:paraId="02746DCE">
      <w:pPr>
        <w:spacing w:line="360" w:lineRule="auto"/>
        <w:ind w:firstLine="420" w:firstLineChars="200"/>
        <w:rPr>
          <w:rFonts w:ascii="宋体" w:hAnsi="宋体"/>
          <w:snapToGrid w:val="0"/>
          <w:kern w:val="0"/>
        </w:rPr>
      </w:pPr>
      <w:r>
        <w:rPr>
          <w:rFonts w:ascii="宋体" w:hAnsi="宋体"/>
          <w:snapToGrid w:val="0"/>
          <w:kern w:val="0"/>
        </w:rPr>
        <w:t>（5）</w:t>
      </w:r>
      <w:r>
        <w:rPr>
          <w:rFonts w:hint="eastAsia" w:ascii="宋体" w:hAnsi="宋体"/>
          <w:snapToGrid w:val="0"/>
          <w:kern w:val="0"/>
        </w:rPr>
        <w:t>为本比选项目的代建人</w:t>
      </w:r>
      <w:r>
        <w:rPr>
          <w:rFonts w:ascii="宋体" w:hAnsi="宋体"/>
          <w:snapToGrid w:val="0"/>
          <w:kern w:val="0"/>
        </w:rPr>
        <w:t>；</w:t>
      </w:r>
    </w:p>
    <w:p w14:paraId="1767BBC5">
      <w:pPr>
        <w:spacing w:line="360" w:lineRule="auto"/>
        <w:ind w:firstLine="420" w:firstLineChars="200"/>
        <w:rPr>
          <w:rFonts w:ascii="宋体" w:hAnsi="宋体"/>
          <w:snapToGrid w:val="0"/>
          <w:kern w:val="0"/>
        </w:rPr>
      </w:pPr>
      <w:r>
        <w:rPr>
          <w:rFonts w:ascii="宋体" w:hAnsi="宋体"/>
          <w:snapToGrid w:val="0"/>
          <w:kern w:val="0"/>
        </w:rPr>
        <w:t>（6）</w:t>
      </w:r>
      <w:r>
        <w:t>为本</w:t>
      </w:r>
      <w:r>
        <w:rPr>
          <w:rFonts w:hint="eastAsia" w:ascii="宋体" w:hAnsi="宋体"/>
          <w:snapToGrid w:val="0"/>
          <w:kern w:val="0"/>
        </w:rPr>
        <w:t>比选</w:t>
      </w:r>
      <w:r>
        <w:t>项目的</w:t>
      </w:r>
      <w:r>
        <w:rPr>
          <w:rFonts w:hint="eastAsia" w:ascii="宋体" w:hAnsi="宋体"/>
          <w:snapToGrid w:val="0"/>
          <w:kern w:val="0"/>
        </w:rPr>
        <w:t>比选</w:t>
      </w:r>
      <w:r>
        <w:t>代理机构</w:t>
      </w:r>
      <w:r>
        <w:rPr>
          <w:rFonts w:ascii="宋体" w:hAnsi="宋体"/>
          <w:snapToGrid w:val="0"/>
          <w:kern w:val="0"/>
        </w:rPr>
        <w:t>；</w:t>
      </w:r>
    </w:p>
    <w:p w14:paraId="7920CAFF">
      <w:pPr>
        <w:spacing w:line="360" w:lineRule="auto"/>
        <w:ind w:firstLine="420" w:firstLineChars="200"/>
        <w:rPr>
          <w:rFonts w:ascii="宋体" w:hAnsi="宋体"/>
          <w:snapToGrid w:val="0"/>
          <w:kern w:val="0"/>
        </w:rPr>
      </w:pPr>
      <w:r>
        <w:rPr>
          <w:rFonts w:ascii="宋体" w:hAnsi="宋体"/>
          <w:snapToGrid w:val="0"/>
          <w:kern w:val="0"/>
        </w:rPr>
        <w:t>（7）</w:t>
      </w:r>
      <w:r>
        <w:rPr>
          <w:rFonts w:hint="eastAsia" w:ascii="宋体" w:hAnsi="宋体"/>
          <w:snapToGrid w:val="0"/>
          <w:kern w:val="0"/>
        </w:rPr>
        <w:t>与本比选项目的代建人或比选代理机构同为一个法定代表人；</w:t>
      </w:r>
    </w:p>
    <w:p w14:paraId="27241572">
      <w:pPr>
        <w:spacing w:line="360" w:lineRule="auto"/>
        <w:ind w:firstLine="420" w:firstLineChars="200"/>
        <w:rPr>
          <w:rFonts w:ascii="宋体" w:hAnsi="宋体"/>
          <w:snapToGrid w:val="0"/>
          <w:kern w:val="0"/>
        </w:rPr>
      </w:pPr>
      <w:r>
        <w:rPr>
          <w:rFonts w:hint="eastAsia" w:ascii="宋体" w:hAnsi="宋体"/>
          <w:snapToGrid w:val="0"/>
          <w:kern w:val="0"/>
        </w:rPr>
        <w:t>（8）与本比选项目的代建人或比选代理机构存在控股或参股关系</w:t>
      </w:r>
      <w:r>
        <w:rPr>
          <w:rFonts w:ascii="宋体" w:hAnsi="宋体"/>
          <w:snapToGrid w:val="0"/>
          <w:kern w:val="0"/>
        </w:rPr>
        <w:t>；</w:t>
      </w:r>
    </w:p>
    <w:p w14:paraId="7A5BB6E6">
      <w:pPr>
        <w:spacing w:line="360" w:lineRule="auto"/>
        <w:ind w:firstLine="420" w:firstLineChars="200"/>
        <w:rPr>
          <w:rFonts w:ascii="宋体" w:hAnsi="宋体"/>
          <w:snapToGrid w:val="0"/>
          <w:kern w:val="0"/>
        </w:rPr>
      </w:pPr>
      <w:r>
        <w:rPr>
          <w:rFonts w:ascii="宋体" w:hAnsi="宋体"/>
          <w:snapToGrid w:val="0"/>
          <w:kern w:val="0"/>
        </w:rPr>
        <w:t>（9）</w:t>
      </w:r>
      <w:r>
        <w:rPr>
          <w:rFonts w:hint="eastAsia" w:ascii="宋体" w:hAnsi="宋体"/>
          <w:snapToGrid w:val="0"/>
          <w:kern w:val="0"/>
        </w:rPr>
        <w:t>被依法暂停或者取消比选资格</w:t>
      </w:r>
      <w:r>
        <w:rPr>
          <w:rFonts w:ascii="宋体" w:hAnsi="宋体"/>
          <w:snapToGrid w:val="0"/>
          <w:kern w:val="0"/>
        </w:rPr>
        <w:t>；</w:t>
      </w:r>
    </w:p>
    <w:p w14:paraId="6B40D537">
      <w:pPr>
        <w:spacing w:line="360" w:lineRule="auto"/>
        <w:ind w:firstLine="420" w:firstLineChars="200"/>
        <w:rPr>
          <w:rFonts w:ascii="宋体" w:hAnsi="宋体"/>
          <w:snapToGrid w:val="0"/>
          <w:kern w:val="0"/>
        </w:rPr>
      </w:pPr>
      <w:r>
        <w:rPr>
          <w:rFonts w:ascii="宋体" w:hAnsi="宋体"/>
          <w:snapToGrid w:val="0"/>
          <w:kern w:val="0"/>
        </w:rPr>
        <w:t>（10）</w:t>
      </w:r>
      <w:r>
        <w:rPr>
          <w:rFonts w:hint="eastAsia" w:ascii="宋体" w:hAnsi="宋体"/>
          <w:snapToGrid w:val="0"/>
          <w:kern w:val="0"/>
        </w:rPr>
        <w:t>被责令停产停业、暂扣或者吊销许可证、暂扣或者吊销执照；</w:t>
      </w:r>
    </w:p>
    <w:p w14:paraId="6679D458">
      <w:pPr>
        <w:spacing w:line="360" w:lineRule="auto"/>
        <w:ind w:firstLine="420" w:firstLineChars="200"/>
        <w:rPr>
          <w:rFonts w:ascii="宋体" w:hAnsi="宋体"/>
          <w:snapToGrid w:val="0"/>
          <w:kern w:val="0"/>
        </w:rPr>
      </w:pPr>
      <w:r>
        <w:rPr>
          <w:rFonts w:hint="eastAsia" w:ascii="宋体" w:hAnsi="宋体"/>
          <w:snapToGrid w:val="0"/>
          <w:kern w:val="0"/>
        </w:rPr>
        <w:t>（11）进入清算程序，或被宣告破产，或其他丧失履约能力的情形；</w:t>
      </w:r>
    </w:p>
    <w:p w14:paraId="35148C67">
      <w:pPr>
        <w:spacing w:line="360" w:lineRule="auto"/>
        <w:ind w:firstLine="420" w:firstLineChars="200"/>
        <w:rPr>
          <w:rFonts w:ascii="宋体" w:hAnsi="宋体"/>
          <w:snapToGrid w:val="0"/>
          <w:kern w:val="0"/>
        </w:rPr>
      </w:pPr>
      <w:r>
        <w:rPr>
          <w:rFonts w:hint="eastAsia" w:ascii="宋体" w:hAnsi="宋体"/>
          <w:snapToGrid w:val="0"/>
          <w:kern w:val="0"/>
        </w:rPr>
        <w:t>（12）被市场监督管理机关在全国企业信用信息公示系统中列入严重违法失信企业名单；</w:t>
      </w:r>
    </w:p>
    <w:p w14:paraId="10144E67">
      <w:pPr>
        <w:spacing w:line="360" w:lineRule="auto"/>
        <w:ind w:firstLine="420" w:firstLineChars="200"/>
        <w:rPr>
          <w:rFonts w:ascii="宋体" w:hAnsi="宋体"/>
          <w:snapToGrid w:val="0"/>
          <w:kern w:val="0"/>
        </w:rPr>
      </w:pPr>
      <w:r>
        <w:rPr>
          <w:rFonts w:hint="eastAsia" w:ascii="宋体" w:hAnsi="宋体"/>
          <w:snapToGrid w:val="0"/>
          <w:kern w:val="0"/>
        </w:rPr>
        <w:t>（13）被国家、重庆市（含市或任意区县）有关行政部门处以暂停比选资格行政处罚，且在处罚期限内的；</w:t>
      </w:r>
    </w:p>
    <w:p w14:paraId="20FDFCCA">
      <w:pPr>
        <w:spacing w:line="360" w:lineRule="auto"/>
        <w:ind w:firstLine="420" w:firstLineChars="200"/>
        <w:rPr>
          <w:rFonts w:ascii="宋体" w:hAnsi="宋体"/>
          <w:snapToGrid w:val="0"/>
          <w:kern w:val="0"/>
        </w:rPr>
      </w:pPr>
      <w:r>
        <w:rPr>
          <w:rFonts w:hint="eastAsia" w:ascii="宋体" w:hAnsi="宋体"/>
          <w:snapToGrid w:val="0"/>
          <w:kern w:val="0"/>
        </w:rPr>
        <w:t>（14）法律法规或比选申请人须知前附表规定的其他情形</w:t>
      </w:r>
      <w:r>
        <w:rPr>
          <w:rFonts w:ascii="宋体" w:hAnsi="宋体"/>
          <w:snapToGrid w:val="0"/>
          <w:kern w:val="0"/>
        </w:rPr>
        <w:t>。</w:t>
      </w:r>
    </w:p>
    <w:p w14:paraId="2DF6541A">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1.5 </w:t>
      </w:r>
      <w:r>
        <w:rPr>
          <w:rFonts w:hint="eastAsia" w:ascii="宋体" w:hAnsi="宋体" w:eastAsia="宋体" w:cs="宋体"/>
          <w:sz w:val="21"/>
          <w:szCs w:val="21"/>
        </w:rPr>
        <w:t>费用承担</w:t>
      </w:r>
    </w:p>
    <w:p w14:paraId="621E4871">
      <w:pPr>
        <w:spacing w:line="360" w:lineRule="auto"/>
        <w:ind w:firstLine="420" w:firstLineChars="200"/>
        <w:rPr>
          <w:rFonts w:ascii="宋体" w:hAnsi="宋体"/>
        </w:rPr>
      </w:pPr>
      <w:r>
        <w:rPr>
          <w:rFonts w:hint="eastAsia" w:ascii="宋体" w:hAnsi="宋体" w:cs="宋体"/>
        </w:rPr>
        <w:t>比选申请人准备和参加比选申请活动发生的费用自理。</w:t>
      </w:r>
    </w:p>
    <w:p w14:paraId="7490E64F">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1.6 </w:t>
      </w:r>
      <w:r>
        <w:rPr>
          <w:rFonts w:hint="eastAsia" w:ascii="宋体" w:hAnsi="宋体" w:eastAsia="宋体" w:cs="宋体"/>
          <w:sz w:val="21"/>
          <w:szCs w:val="21"/>
        </w:rPr>
        <w:t>保密</w:t>
      </w:r>
    </w:p>
    <w:p w14:paraId="48120727">
      <w:pPr>
        <w:spacing w:line="360" w:lineRule="auto"/>
        <w:ind w:firstLine="420" w:firstLineChars="200"/>
        <w:rPr>
          <w:rFonts w:ascii="宋体" w:hAnsi="宋体"/>
        </w:rPr>
      </w:pPr>
      <w:r>
        <w:rPr>
          <w:rFonts w:hint="eastAsia" w:ascii="宋体" w:hAnsi="宋体" w:cs="宋体"/>
        </w:rPr>
        <w:t>参与竞争性比选活动的各方应对比选文件和比选申请文件中的商业和技术等秘密保密，违者应对由此造成的后果承担法律责任。</w:t>
      </w:r>
    </w:p>
    <w:p w14:paraId="1BB48DAD">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1.7 </w:t>
      </w:r>
      <w:r>
        <w:rPr>
          <w:rFonts w:hint="eastAsia" w:ascii="宋体" w:hAnsi="宋体" w:eastAsia="宋体" w:cs="宋体"/>
          <w:sz w:val="21"/>
          <w:szCs w:val="21"/>
        </w:rPr>
        <w:t>语言文字</w:t>
      </w:r>
    </w:p>
    <w:p w14:paraId="0050B76E">
      <w:pPr>
        <w:spacing w:line="360" w:lineRule="auto"/>
        <w:ind w:firstLine="420" w:firstLineChars="200"/>
        <w:rPr>
          <w:rFonts w:ascii="宋体" w:hAnsi="宋体"/>
        </w:rPr>
      </w:pPr>
      <w:r>
        <w:rPr>
          <w:rFonts w:hint="eastAsia" w:ascii="宋体" w:hAnsi="宋体" w:cs="宋体"/>
        </w:rPr>
        <w:t>除专用术语外，与竞争性比选有关的语言均使用中文。必要时专用术语应附有中文注释。</w:t>
      </w:r>
    </w:p>
    <w:p w14:paraId="35B48F16">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1.8 </w:t>
      </w:r>
      <w:r>
        <w:rPr>
          <w:rFonts w:hint="eastAsia" w:ascii="宋体" w:hAnsi="宋体" w:eastAsia="宋体" w:cs="宋体"/>
          <w:sz w:val="21"/>
          <w:szCs w:val="21"/>
        </w:rPr>
        <w:t>计量单位</w:t>
      </w:r>
    </w:p>
    <w:p w14:paraId="69DB6EE2">
      <w:pPr>
        <w:spacing w:line="360" w:lineRule="auto"/>
        <w:ind w:firstLine="420" w:firstLineChars="200"/>
        <w:rPr>
          <w:rFonts w:ascii="宋体" w:hAnsi="宋体"/>
        </w:rPr>
      </w:pPr>
      <w:r>
        <w:rPr>
          <w:rFonts w:hint="eastAsia" w:ascii="宋体" w:hAnsi="宋体" w:cs="宋体"/>
        </w:rPr>
        <w:t>所有计量均采用中华人民共和国法定计量单位。</w:t>
      </w:r>
    </w:p>
    <w:p w14:paraId="07EF656E">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1.9 </w:t>
      </w:r>
      <w:r>
        <w:rPr>
          <w:rFonts w:hint="eastAsia" w:ascii="宋体" w:hAnsi="宋体" w:eastAsia="宋体" w:cs="宋体"/>
          <w:sz w:val="21"/>
          <w:szCs w:val="21"/>
        </w:rPr>
        <w:t>踏勘现场</w:t>
      </w:r>
    </w:p>
    <w:p w14:paraId="43CF60CE">
      <w:pPr>
        <w:spacing w:line="360" w:lineRule="auto"/>
        <w:ind w:firstLine="420" w:firstLineChars="200"/>
        <w:rPr>
          <w:rFonts w:ascii="宋体" w:hAnsi="宋体"/>
        </w:rPr>
      </w:pPr>
      <w:r>
        <w:rPr>
          <w:rFonts w:ascii="宋体" w:hAnsi="宋体" w:cs="宋体"/>
        </w:rPr>
        <w:t>1.9.1</w:t>
      </w:r>
      <w:r>
        <w:rPr>
          <w:rFonts w:hint="eastAsia" w:ascii="宋体" w:hAnsi="宋体" w:cs="宋体"/>
        </w:rPr>
        <w:t>比选申请人须知前附表规定组织踏勘现场的，比选人按比选申请人须知前附表规定的时间、地点组织比选申请人踏勘项目现场。部分比选申请人未按时参加踏勘现场的，不影响踏勘现场的正常进行。</w:t>
      </w:r>
    </w:p>
    <w:p w14:paraId="1D4BFD0B">
      <w:pPr>
        <w:spacing w:line="360" w:lineRule="auto"/>
        <w:ind w:firstLine="420" w:firstLineChars="200"/>
        <w:rPr>
          <w:rFonts w:ascii="宋体" w:hAnsi="宋体"/>
        </w:rPr>
      </w:pPr>
      <w:r>
        <w:rPr>
          <w:rFonts w:ascii="宋体" w:hAnsi="宋体" w:cs="宋体"/>
        </w:rPr>
        <w:t xml:space="preserve">1.9.2 </w:t>
      </w:r>
      <w:r>
        <w:rPr>
          <w:rFonts w:hint="eastAsia" w:ascii="宋体" w:hAnsi="宋体" w:cs="宋体"/>
        </w:rPr>
        <w:t>比选申请人踏勘现场发生的费用自理。</w:t>
      </w:r>
    </w:p>
    <w:p w14:paraId="146299AE">
      <w:pPr>
        <w:spacing w:line="360" w:lineRule="auto"/>
        <w:ind w:firstLine="420" w:firstLineChars="200"/>
        <w:rPr>
          <w:rFonts w:ascii="宋体" w:hAnsi="宋体"/>
        </w:rPr>
      </w:pPr>
      <w:r>
        <w:rPr>
          <w:rFonts w:ascii="宋体" w:hAnsi="宋体" w:cs="宋体"/>
        </w:rPr>
        <w:t xml:space="preserve">1.9.3 </w:t>
      </w:r>
      <w:r>
        <w:rPr>
          <w:rFonts w:hint="eastAsia" w:ascii="宋体" w:hAnsi="宋体" w:cs="宋体"/>
        </w:rPr>
        <w:t>除比选人的原因外，比选申请人自行负责在踏勘现场中所发生的人员伤亡和财产损失。</w:t>
      </w:r>
    </w:p>
    <w:p w14:paraId="38455C0B">
      <w:pPr>
        <w:spacing w:line="360" w:lineRule="auto"/>
        <w:ind w:firstLine="420" w:firstLineChars="200"/>
        <w:rPr>
          <w:rFonts w:ascii="宋体" w:hAnsi="宋体"/>
        </w:rPr>
      </w:pPr>
      <w:r>
        <w:rPr>
          <w:rFonts w:ascii="宋体" w:hAnsi="宋体" w:cs="宋体"/>
        </w:rPr>
        <w:t xml:space="preserve">1.9.4 </w:t>
      </w:r>
      <w:r>
        <w:rPr>
          <w:rFonts w:hint="eastAsia" w:ascii="宋体" w:hAnsi="宋体" w:cs="宋体"/>
        </w:rPr>
        <w:t>比选人在踏勘现场中介绍的工程场地和相关的周边环境情况，供比选申请人在编制比选申请文件时参考，比选人不对比选申请人据此做出的判断和决策负责。</w:t>
      </w:r>
    </w:p>
    <w:p w14:paraId="009C14A6">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1.10 </w:t>
      </w:r>
      <w:r>
        <w:rPr>
          <w:rFonts w:hint="eastAsia" w:ascii="宋体" w:hAnsi="宋体" w:eastAsia="宋体" w:cs="宋体"/>
          <w:sz w:val="21"/>
          <w:szCs w:val="21"/>
        </w:rPr>
        <w:t>比选申请预备会</w:t>
      </w:r>
    </w:p>
    <w:p w14:paraId="7330FC72">
      <w:pPr>
        <w:spacing w:line="360" w:lineRule="auto"/>
        <w:ind w:firstLine="420" w:firstLineChars="200"/>
        <w:rPr>
          <w:rFonts w:ascii="宋体" w:hAnsi="宋体" w:cs="宋体"/>
        </w:rPr>
      </w:pPr>
      <w:r>
        <w:rPr>
          <w:rFonts w:ascii="宋体" w:hAnsi="宋体" w:cs="宋体"/>
        </w:rPr>
        <w:t>1.10.1</w:t>
      </w:r>
      <w:r>
        <w:rPr>
          <w:rFonts w:hint="eastAsia" w:ascii="宋体" w:hAnsi="宋体" w:cs="宋体"/>
        </w:rPr>
        <w:t>比选申请人须知前附表规定召开比选申请预备会的，比选人按比选申请人须知前附表规定的时间和地点召开比选申请预备会，澄清比选申请人提出的问题。</w:t>
      </w:r>
    </w:p>
    <w:p w14:paraId="4C8F91D8">
      <w:pPr>
        <w:spacing w:line="360" w:lineRule="auto"/>
        <w:ind w:firstLine="420" w:firstLineChars="200"/>
        <w:rPr>
          <w:rFonts w:ascii="宋体" w:hAnsi="宋体" w:cs="宋体"/>
        </w:rPr>
      </w:pPr>
      <w:r>
        <w:rPr>
          <w:rFonts w:ascii="宋体" w:hAnsi="宋体" w:cs="宋体"/>
        </w:rPr>
        <w:t>1.10.2</w:t>
      </w:r>
      <w:r>
        <w:rPr>
          <w:rFonts w:hint="eastAsia" w:ascii="宋体" w:hAnsi="宋体" w:cs="宋体"/>
        </w:rPr>
        <w:t>比选申请人应按比选申请人须知前附表规定的时间和形式将提出的问题送达比选人，以便比选人在会议期间澄清。</w:t>
      </w:r>
    </w:p>
    <w:p w14:paraId="69DEBE77">
      <w:pPr>
        <w:spacing w:line="360" w:lineRule="auto"/>
        <w:ind w:firstLine="420" w:firstLineChars="200"/>
        <w:rPr>
          <w:rFonts w:ascii="宋体" w:hAnsi="宋体"/>
        </w:rPr>
      </w:pPr>
      <w:r>
        <w:rPr>
          <w:rFonts w:hint="eastAsia" w:ascii="宋体" w:hAnsi="宋体" w:cs="宋体"/>
        </w:rPr>
        <w:t>1.10.3 比选申请预备会后，比选人将对比选申请人所提问题的澄清，以比选申请人须知前附表规定的形式通知所有潜在比选申请人。该澄清内容为比选文件的组成部分。</w:t>
      </w:r>
    </w:p>
    <w:p w14:paraId="6457AC36">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1.11 </w:t>
      </w:r>
      <w:r>
        <w:rPr>
          <w:rFonts w:hint="eastAsia" w:ascii="宋体" w:hAnsi="宋体" w:eastAsia="宋体" w:cs="宋体"/>
          <w:sz w:val="21"/>
          <w:szCs w:val="21"/>
        </w:rPr>
        <w:t>分包</w:t>
      </w:r>
    </w:p>
    <w:p w14:paraId="6F736ECC">
      <w:pPr>
        <w:spacing w:line="360" w:lineRule="auto"/>
        <w:ind w:firstLine="420" w:firstLineChars="200"/>
        <w:rPr>
          <w:rFonts w:ascii="宋体" w:hAnsi="宋体" w:cs="宋体"/>
        </w:rPr>
      </w:pPr>
      <w:r>
        <w:rPr>
          <w:rFonts w:hint="eastAsia" w:ascii="宋体" w:hAnsi="宋体" w:cs="宋体"/>
        </w:rPr>
        <w:t xml:space="preserve">1.11.1 比选申请人拟在中选后将中选项目的非主体、非关键性工作进行分包的，应符合比选申请人须知前附表规定的分包内容、分包金额和资质要求等限制性条件，除比选申请人须知前附表规定的非主体、非关键性工作外，其他工作不得分包。 </w:t>
      </w:r>
    </w:p>
    <w:p w14:paraId="41A4DB00">
      <w:pPr>
        <w:spacing w:line="360" w:lineRule="auto"/>
        <w:ind w:firstLine="420" w:firstLineChars="200"/>
        <w:rPr>
          <w:rFonts w:ascii="宋体" w:hAnsi="宋体"/>
        </w:rPr>
      </w:pPr>
      <w:r>
        <w:rPr>
          <w:rFonts w:hint="eastAsia" w:ascii="宋体" w:hAnsi="宋体" w:cs="宋体"/>
        </w:rPr>
        <w:t>1.11.2 中选人不得向他人转让中选项目，接受分包的人不得再次分包。中选人应当就分包项目向比选人负责，接受分包的人就分包项目承担连带责任。</w:t>
      </w:r>
    </w:p>
    <w:p w14:paraId="39354BA9">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1.12 </w:t>
      </w:r>
      <w:r>
        <w:rPr>
          <w:rFonts w:hint="eastAsia" w:ascii="宋体" w:hAnsi="宋体" w:eastAsia="宋体" w:cs="宋体"/>
          <w:sz w:val="21"/>
          <w:szCs w:val="21"/>
        </w:rPr>
        <w:t>响应和偏差</w:t>
      </w:r>
    </w:p>
    <w:p w14:paraId="5504F16A">
      <w:pPr>
        <w:spacing w:line="360" w:lineRule="auto"/>
        <w:ind w:firstLine="420" w:firstLineChars="200"/>
        <w:rPr>
          <w:rFonts w:ascii="宋体" w:hAnsi="宋体" w:cs="宋体"/>
        </w:rPr>
      </w:pPr>
      <w:r>
        <w:rPr>
          <w:rFonts w:hint="eastAsia" w:ascii="宋体" w:hAnsi="宋体" w:cs="宋体"/>
        </w:rPr>
        <w:t>1.12.1比选申请文件应当对比选文件的实质性要求和条件作出满足性或更有利于比选人的响应，否则，比选申请人的竞选将被否决。实质性要求和条件见比选申请人须知前附表。</w:t>
      </w:r>
    </w:p>
    <w:p w14:paraId="0210A138">
      <w:pPr>
        <w:spacing w:line="360" w:lineRule="auto"/>
        <w:ind w:firstLine="420" w:firstLineChars="200"/>
        <w:rPr>
          <w:rFonts w:ascii="宋体" w:hAnsi="宋体" w:cs="宋体"/>
        </w:rPr>
      </w:pPr>
      <w:r>
        <w:rPr>
          <w:rFonts w:hint="eastAsia" w:ascii="宋体" w:hAnsi="宋体" w:cs="宋体"/>
        </w:rPr>
        <w:t>1.12.2 比选申请人应根据比选文件的要求提供竞选技术部分等内容以对比选文件作出响应。</w:t>
      </w:r>
    </w:p>
    <w:p w14:paraId="50BB33AD">
      <w:pPr>
        <w:spacing w:line="360" w:lineRule="auto"/>
        <w:ind w:firstLine="420" w:firstLineChars="200"/>
        <w:rPr>
          <w:rFonts w:ascii="宋体" w:hAnsi="宋体"/>
        </w:rPr>
      </w:pPr>
      <w:r>
        <w:rPr>
          <w:rFonts w:hint="eastAsia" w:ascii="宋体" w:hAnsi="宋体" w:cs="宋体"/>
        </w:rPr>
        <w:t>1.12.3比选申请人须知前附表允许比选申请文件偏离比选文件某些要求的，偏差应当符合比选文件规定的偏差范围和幅度。</w:t>
      </w:r>
    </w:p>
    <w:p w14:paraId="3DC3E1FC">
      <w:pPr>
        <w:pStyle w:val="5"/>
        <w:ind w:firstLine="643"/>
        <w:rPr>
          <w:rFonts w:ascii="宋体" w:hAnsi="宋体" w:cs="Times New Roman"/>
        </w:rPr>
      </w:pPr>
      <w:bookmarkStart w:id="36" w:name="_Toc7987"/>
      <w:bookmarkStart w:id="37" w:name="_Toc416952087"/>
      <w:bookmarkStart w:id="38" w:name="_Toc295208917"/>
      <w:bookmarkStart w:id="39" w:name="_Toc207790462"/>
      <w:bookmarkStart w:id="40" w:name="_Toc11268"/>
      <w:bookmarkStart w:id="41" w:name="_Toc31503"/>
      <w:bookmarkStart w:id="42" w:name="_Toc7780"/>
      <w:bookmarkStart w:id="43" w:name="_Toc114564061"/>
      <w:bookmarkStart w:id="44" w:name="_Toc27170"/>
      <w:bookmarkStart w:id="45" w:name="_Toc137029019"/>
      <w:bookmarkStart w:id="46" w:name="_Toc180748389"/>
      <w:bookmarkStart w:id="47" w:name="_Toc20183"/>
      <w:r>
        <w:rPr>
          <w:rFonts w:ascii="宋体" w:hAnsi="宋体" w:cs="宋体"/>
        </w:rPr>
        <w:t>2</w:t>
      </w:r>
      <w:r>
        <w:rPr>
          <w:rFonts w:hint="eastAsia" w:ascii="宋体" w:hAnsi="宋体" w:cs="宋体"/>
        </w:rPr>
        <w:t>．</w:t>
      </w:r>
      <w:bookmarkEnd w:id="36"/>
      <w:bookmarkEnd w:id="37"/>
      <w:bookmarkEnd w:id="38"/>
      <w:bookmarkEnd w:id="39"/>
      <w:r>
        <w:rPr>
          <w:rFonts w:hint="eastAsia" w:ascii="宋体" w:hAnsi="宋体" w:cs="宋体"/>
        </w:rPr>
        <w:t>比选文件</w:t>
      </w:r>
      <w:bookmarkEnd w:id="40"/>
      <w:bookmarkEnd w:id="41"/>
      <w:bookmarkEnd w:id="42"/>
      <w:bookmarkEnd w:id="43"/>
      <w:bookmarkEnd w:id="44"/>
      <w:bookmarkEnd w:id="45"/>
      <w:bookmarkEnd w:id="46"/>
      <w:bookmarkEnd w:id="47"/>
    </w:p>
    <w:p w14:paraId="11F66225">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2.1 </w:t>
      </w:r>
      <w:r>
        <w:rPr>
          <w:rFonts w:hint="eastAsia" w:ascii="宋体" w:hAnsi="宋体" w:eastAsia="宋体" w:cs="宋体"/>
          <w:sz w:val="21"/>
          <w:szCs w:val="21"/>
        </w:rPr>
        <w:t>比选文件的组成</w:t>
      </w:r>
    </w:p>
    <w:p w14:paraId="7B8244DF">
      <w:pPr>
        <w:spacing w:line="360" w:lineRule="auto"/>
        <w:ind w:firstLine="420" w:firstLineChars="200"/>
        <w:rPr>
          <w:rFonts w:ascii="宋体" w:hAnsi="宋体"/>
        </w:rPr>
      </w:pPr>
      <w:r>
        <w:rPr>
          <w:rFonts w:hint="eastAsia" w:ascii="宋体" w:hAnsi="宋体" w:cs="宋体"/>
        </w:rPr>
        <w:t>本比选文件包括：</w:t>
      </w:r>
    </w:p>
    <w:p w14:paraId="47D358F9">
      <w:pPr>
        <w:spacing w:line="360" w:lineRule="auto"/>
        <w:ind w:firstLine="420" w:firstLineChars="200"/>
        <w:rPr>
          <w:rFonts w:ascii="宋体" w:hAnsi="宋体"/>
        </w:rPr>
      </w:pPr>
      <w:r>
        <w:rPr>
          <w:rFonts w:hint="eastAsia" w:ascii="宋体" w:hAnsi="宋体" w:cs="宋体"/>
        </w:rPr>
        <w:t>（</w:t>
      </w:r>
      <w:r>
        <w:rPr>
          <w:rFonts w:ascii="宋体" w:hAnsi="宋体" w:cs="宋体"/>
        </w:rPr>
        <w:t>1</w:t>
      </w:r>
      <w:r>
        <w:rPr>
          <w:rFonts w:hint="eastAsia" w:ascii="宋体" w:hAnsi="宋体" w:cs="宋体"/>
        </w:rPr>
        <w:t>）比选公告；</w:t>
      </w:r>
    </w:p>
    <w:p w14:paraId="62526369">
      <w:pPr>
        <w:spacing w:line="360" w:lineRule="auto"/>
        <w:ind w:firstLine="420" w:firstLineChars="200"/>
        <w:rPr>
          <w:rFonts w:ascii="宋体" w:hAnsi="宋体"/>
        </w:rPr>
      </w:pPr>
      <w:r>
        <w:rPr>
          <w:rFonts w:hint="eastAsia" w:ascii="宋体" w:hAnsi="宋体" w:cs="宋体"/>
        </w:rPr>
        <w:t>（</w:t>
      </w:r>
      <w:r>
        <w:rPr>
          <w:rFonts w:ascii="宋体" w:hAnsi="宋体" w:cs="宋体"/>
        </w:rPr>
        <w:t>2</w:t>
      </w:r>
      <w:r>
        <w:rPr>
          <w:rFonts w:hint="eastAsia" w:ascii="宋体" w:hAnsi="宋体" w:cs="宋体"/>
        </w:rPr>
        <w:t>）比选申请人须知；</w:t>
      </w:r>
    </w:p>
    <w:p w14:paraId="21032386">
      <w:pPr>
        <w:spacing w:line="360" w:lineRule="auto"/>
        <w:ind w:firstLine="420" w:firstLineChars="200"/>
        <w:rPr>
          <w:rFonts w:ascii="宋体" w:hAnsi="宋体"/>
        </w:rPr>
      </w:pPr>
      <w:r>
        <w:rPr>
          <w:rFonts w:hint="eastAsia" w:ascii="宋体" w:hAnsi="宋体" w:cs="宋体"/>
        </w:rPr>
        <w:t>（</w:t>
      </w:r>
      <w:r>
        <w:rPr>
          <w:rFonts w:ascii="宋体" w:hAnsi="宋体" w:cs="宋体"/>
        </w:rPr>
        <w:t>3</w:t>
      </w:r>
      <w:r>
        <w:rPr>
          <w:rFonts w:hint="eastAsia" w:ascii="宋体" w:hAnsi="宋体" w:cs="宋体"/>
        </w:rPr>
        <w:t>）评审办法；</w:t>
      </w:r>
    </w:p>
    <w:p w14:paraId="0B9BF7F6">
      <w:pPr>
        <w:spacing w:line="360" w:lineRule="auto"/>
        <w:ind w:firstLine="420" w:firstLineChars="200"/>
        <w:rPr>
          <w:rFonts w:ascii="宋体" w:hAnsi="宋体"/>
        </w:rPr>
      </w:pPr>
      <w:r>
        <w:rPr>
          <w:rFonts w:hint="eastAsia" w:ascii="宋体" w:hAnsi="宋体" w:cs="宋体"/>
        </w:rPr>
        <w:t>（</w:t>
      </w:r>
      <w:r>
        <w:rPr>
          <w:rFonts w:ascii="宋体" w:hAnsi="宋体" w:cs="宋体"/>
        </w:rPr>
        <w:t>4</w:t>
      </w:r>
      <w:r>
        <w:rPr>
          <w:rFonts w:hint="eastAsia" w:ascii="宋体" w:hAnsi="宋体" w:cs="宋体"/>
        </w:rPr>
        <w:t>）合同条款及格式；</w:t>
      </w:r>
    </w:p>
    <w:p w14:paraId="43B11D28">
      <w:pPr>
        <w:spacing w:line="360" w:lineRule="auto"/>
        <w:ind w:firstLine="420" w:firstLineChars="200"/>
        <w:rPr>
          <w:rFonts w:ascii="宋体" w:hAnsi="宋体"/>
          <w:i/>
        </w:rPr>
      </w:pPr>
      <w:r>
        <w:rPr>
          <w:rFonts w:hint="eastAsia" w:ascii="宋体" w:hAnsi="宋体" w:cs="宋体"/>
        </w:rPr>
        <w:t>（</w:t>
      </w:r>
      <w:r>
        <w:rPr>
          <w:rFonts w:ascii="宋体" w:hAnsi="宋体" w:cs="宋体"/>
        </w:rPr>
        <w:t>5</w:t>
      </w:r>
      <w:r>
        <w:rPr>
          <w:rFonts w:hint="eastAsia" w:ascii="宋体" w:hAnsi="宋体" w:cs="宋体"/>
        </w:rPr>
        <w:t>）比选人要求</w:t>
      </w:r>
    </w:p>
    <w:p w14:paraId="1808CCB4">
      <w:pPr>
        <w:spacing w:line="360" w:lineRule="auto"/>
        <w:ind w:firstLine="420" w:firstLineChars="200"/>
        <w:rPr>
          <w:rFonts w:ascii="宋体" w:hAnsi="宋体"/>
        </w:rPr>
      </w:pPr>
      <w:r>
        <w:rPr>
          <w:rFonts w:hint="eastAsia" w:ascii="宋体" w:hAnsi="宋体" w:cs="宋体"/>
        </w:rPr>
        <w:t>（</w:t>
      </w:r>
      <w:r>
        <w:rPr>
          <w:rFonts w:ascii="宋体" w:hAnsi="宋体" w:cs="宋体"/>
        </w:rPr>
        <w:t>6</w:t>
      </w:r>
      <w:r>
        <w:rPr>
          <w:rFonts w:hint="eastAsia" w:ascii="宋体" w:hAnsi="宋体" w:cs="宋体"/>
        </w:rPr>
        <w:t>）比选申请文件格式；</w:t>
      </w:r>
    </w:p>
    <w:p w14:paraId="047BB156">
      <w:pPr>
        <w:spacing w:line="360" w:lineRule="auto"/>
        <w:ind w:firstLine="420" w:firstLineChars="200"/>
        <w:rPr>
          <w:rFonts w:ascii="宋体" w:hAnsi="宋体"/>
        </w:rPr>
      </w:pPr>
      <w:r>
        <w:rPr>
          <w:rFonts w:hint="eastAsia" w:ascii="宋体" w:hAnsi="宋体" w:cs="宋体"/>
        </w:rPr>
        <w:t>根据本章第</w:t>
      </w:r>
      <w:r>
        <w:rPr>
          <w:rFonts w:ascii="宋体" w:hAnsi="宋体" w:cs="宋体"/>
        </w:rPr>
        <w:t>2.2</w:t>
      </w:r>
      <w:r>
        <w:rPr>
          <w:rFonts w:hint="eastAsia" w:ascii="宋体" w:hAnsi="宋体" w:cs="宋体"/>
        </w:rPr>
        <w:t>款和第</w:t>
      </w:r>
      <w:r>
        <w:rPr>
          <w:rFonts w:ascii="宋体" w:hAnsi="宋体" w:cs="宋体"/>
        </w:rPr>
        <w:t>2.3</w:t>
      </w:r>
      <w:r>
        <w:rPr>
          <w:rFonts w:hint="eastAsia" w:ascii="宋体" w:hAnsi="宋体" w:cs="宋体"/>
        </w:rPr>
        <w:t>款对比选文件所作的澄清、修改，构成比选文件的组成部分。</w:t>
      </w:r>
    </w:p>
    <w:p w14:paraId="35D49597">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2.2 </w:t>
      </w:r>
      <w:r>
        <w:rPr>
          <w:rFonts w:hint="eastAsia" w:ascii="宋体" w:hAnsi="宋体" w:eastAsia="宋体" w:cs="宋体"/>
          <w:sz w:val="21"/>
          <w:szCs w:val="21"/>
        </w:rPr>
        <w:t>比选文件的澄清</w:t>
      </w:r>
    </w:p>
    <w:p w14:paraId="6F3919EC">
      <w:pPr>
        <w:spacing w:line="360" w:lineRule="auto"/>
        <w:ind w:firstLine="420" w:firstLineChars="200"/>
        <w:rPr>
          <w:rFonts w:ascii="宋体" w:hAnsi="宋体"/>
        </w:rPr>
      </w:pPr>
      <w:r>
        <w:rPr>
          <w:rFonts w:ascii="宋体" w:hAnsi="宋体" w:cs="宋体"/>
        </w:rPr>
        <w:t xml:space="preserve">2.2.1 </w:t>
      </w:r>
      <w:r>
        <w:rPr>
          <w:rFonts w:hint="eastAsia" w:ascii="宋体" w:hAnsi="宋体" w:cs="宋体"/>
        </w:rPr>
        <w:t>比选申请人应仔细阅读和检查比选文件的全部内容。如发现缺页或附件不全，应及时向比选人提出，以便补齐。如有疑问，应在比选申请人须知前附表规定的时间前以</w:t>
      </w:r>
      <w:r>
        <w:rPr>
          <w:rFonts w:hint="eastAsia" w:ascii="宋体" w:hAnsi="宋体" w:cs="宋体"/>
          <w:kern w:val="0"/>
        </w:rPr>
        <w:t>(</w:t>
      </w:r>
      <w:r>
        <w:rPr>
          <w:rFonts w:hint="eastAsia" w:ascii="宋体" w:hAnsi="宋体"/>
          <w:szCs w:val="21"/>
          <w:lang w:eastAsia="zh-CN"/>
        </w:rPr>
        <w:t>☑</w:t>
      </w:r>
      <w:r>
        <w:rPr>
          <w:rFonts w:hint="eastAsia" w:ascii="宋体" w:hAnsi="宋体" w:cs="宋体"/>
          <w:kern w:val="0"/>
        </w:rPr>
        <w:t>邮箱</w:t>
      </w:r>
      <w:r>
        <w:rPr>
          <w:rFonts w:hint="eastAsia" w:ascii="宋体" w:hAnsi="宋体" w:cs="宋体"/>
          <w:kern w:val="0"/>
          <w:lang w:val="en-US" w:eastAsia="zh-CN"/>
        </w:rPr>
        <w:t>70106925@qq.com</w:t>
      </w:r>
      <w:r>
        <w:rPr>
          <w:rFonts w:hint="eastAsia" w:ascii="宋体" w:hAnsi="宋体" w:cs="宋体"/>
          <w:kern w:val="0"/>
        </w:rPr>
        <w:t>)</w:t>
      </w:r>
      <w:r>
        <w:rPr>
          <w:rFonts w:hint="eastAsia" w:ascii="宋体" w:hAnsi="宋体" w:cs="宋体"/>
        </w:rPr>
        <w:t>方式，要求比选人对比选文件予以澄清。</w:t>
      </w:r>
    </w:p>
    <w:p w14:paraId="3126C775">
      <w:pPr>
        <w:spacing w:line="360" w:lineRule="auto"/>
        <w:ind w:firstLine="420" w:firstLineChars="200"/>
        <w:rPr>
          <w:rFonts w:ascii="宋体" w:hAnsi="宋体"/>
        </w:rPr>
      </w:pPr>
      <w:r>
        <w:rPr>
          <w:rFonts w:ascii="宋体" w:hAnsi="宋体" w:cs="宋体"/>
        </w:rPr>
        <w:t>2.2.2</w:t>
      </w:r>
      <w:r>
        <w:rPr>
          <w:rFonts w:hint="eastAsia" w:ascii="宋体" w:hAnsi="宋体" w:cs="宋体"/>
        </w:rPr>
        <w:t>比选文件的澄清按比选申请人须知前附表规定的时间和形式发给所有潜在比选申请人，但不指明澄清问题的来源。澄清发出的时间距本章第4.2.1项规定的比选申请截止时间不足</w:t>
      </w:r>
      <w:r>
        <w:rPr>
          <w:rFonts w:ascii="宋体" w:hAnsi="宋体" w:cs="宋体"/>
        </w:rPr>
        <w:t>2</w:t>
      </w:r>
      <w:r>
        <w:rPr>
          <w:rFonts w:hint="eastAsia" w:ascii="宋体" w:hAnsi="宋体" w:cs="宋体"/>
        </w:rPr>
        <w:t>日的，并且澄清内容可能影响比选申请文件编制的，将相应延长比选申请截止时间。</w:t>
      </w:r>
    </w:p>
    <w:p w14:paraId="6D11B6D7">
      <w:pPr>
        <w:spacing w:line="360" w:lineRule="auto"/>
        <w:ind w:firstLine="420" w:firstLineChars="200"/>
        <w:rPr>
          <w:rFonts w:ascii="宋体" w:hAnsi="宋体"/>
        </w:rPr>
      </w:pPr>
      <w:r>
        <w:rPr>
          <w:rFonts w:ascii="宋体" w:hAnsi="宋体" w:cs="宋体"/>
        </w:rPr>
        <w:t>2.2.3</w:t>
      </w:r>
      <w:r>
        <w:rPr>
          <w:rFonts w:hint="eastAsia" w:ascii="宋体" w:hAnsi="宋体" w:cs="宋体"/>
        </w:rPr>
        <w:t>除非比选人认为确有必要答复，否则，比选人有权拒绝回复比选申请人在本章第2.2.1项规定的时间后的任何澄清要求。</w:t>
      </w:r>
    </w:p>
    <w:p w14:paraId="6E43FA8C">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2.3 </w:t>
      </w:r>
      <w:r>
        <w:rPr>
          <w:rFonts w:hint="eastAsia" w:ascii="宋体" w:hAnsi="宋体" w:eastAsia="宋体" w:cs="宋体"/>
          <w:sz w:val="21"/>
          <w:szCs w:val="21"/>
        </w:rPr>
        <w:t>比选文件的修改</w:t>
      </w:r>
    </w:p>
    <w:p w14:paraId="29B9FC2C">
      <w:pPr>
        <w:spacing w:line="360" w:lineRule="auto"/>
        <w:ind w:firstLine="420" w:firstLineChars="200"/>
        <w:rPr>
          <w:rFonts w:ascii="宋体" w:hAnsi="宋体"/>
        </w:rPr>
      </w:pPr>
      <w:bookmarkStart w:id="48" w:name="_Toc207790463"/>
      <w:bookmarkStart w:id="49" w:name="_Toc14058"/>
      <w:bookmarkStart w:id="50" w:name="_Toc295208918"/>
      <w:r>
        <w:rPr>
          <w:rFonts w:ascii="宋体" w:hAnsi="宋体" w:cs="宋体"/>
        </w:rPr>
        <w:t>2.3.1</w:t>
      </w:r>
      <w:r>
        <w:rPr>
          <w:rFonts w:hint="eastAsia" w:ascii="宋体" w:hAnsi="宋体" w:cs="宋体"/>
        </w:rPr>
        <w:t>在比选申请截止时间</w:t>
      </w:r>
      <w:r>
        <w:rPr>
          <w:rFonts w:ascii="宋体" w:hAnsi="宋体" w:cs="宋体"/>
        </w:rPr>
        <w:t>2</w:t>
      </w:r>
      <w:r>
        <w:rPr>
          <w:rFonts w:hint="eastAsia" w:ascii="宋体" w:hAnsi="宋体" w:cs="宋体"/>
        </w:rPr>
        <w:t>天前，比选人可以修改比选文件。</w:t>
      </w:r>
    </w:p>
    <w:p w14:paraId="04188230">
      <w:pPr>
        <w:pStyle w:val="5"/>
        <w:ind w:firstLine="643"/>
        <w:rPr>
          <w:rFonts w:ascii="宋体" w:hAnsi="宋体" w:eastAsia="宋体" w:cs="宋体"/>
          <w:sz w:val="32"/>
          <w:szCs w:val="32"/>
        </w:rPr>
      </w:pPr>
      <w:bookmarkStart w:id="51" w:name="_Toc30628"/>
      <w:r>
        <w:rPr>
          <w:rFonts w:ascii="宋体" w:hAnsi="宋体" w:eastAsia="宋体" w:cs="宋体"/>
          <w:sz w:val="32"/>
          <w:szCs w:val="32"/>
        </w:rPr>
        <w:t>3</w:t>
      </w:r>
      <w:r>
        <w:rPr>
          <w:rFonts w:hint="default" w:ascii="宋体" w:hAnsi="宋体" w:eastAsia="宋体" w:cs="宋体"/>
          <w:sz w:val="32"/>
          <w:szCs w:val="32"/>
        </w:rPr>
        <w:t>．</w:t>
      </w:r>
      <w:bookmarkEnd w:id="48"/>
      <w:bookmarkEnd w:id="49"/>
      <w:bookmarkEnd w:id="50"/>
      <w:r>
        <w:rPr>
          <w:rFonts w:hint="default" w:ascii="宋体" w:hAnsi="宋体" w:eastAsia="宋体" w:cs="宋体"/>
          <w:sz w:val="32"/>
          <w:szCs w:val="32"/>
        </w:rPr>
        <w:t>比选申请文件</w:t>
      </w:r>
      <w:bookmarkEnd w:id="51"/>
    </w:p>
    <w:p w14:paraId="4D4F1F9D">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3.1 </w:t>
      </w:r>
      <w:r>
        <w:rPr>
          <w:rFonts w:hint="eastAsia" w:ascii="宋体" w:hAnsi="宋体" w:eastAsia="宋体" w:cs="宋体"/>
          <w:sz w:val="21"/>
          <w:szCs w:val="21"/>
        </w:rPr>
        <w:t>比选申请文件的组成</w:t>
      </w:r>
    </w:p>
    <w:p w14:paraId="7A72EE6F">
      <w:pPr>
        <w:adjustRightInd w:val="0"/>
        <w:snapToGrid w:val="0"/>
        <w:spacing w:line="360" w:lineRule="auto"/>
        <w:ind w:firstLine="420" w:firstLineChars="200"/>
        <w:rPr>
          <w:rFonts w:ascii="宋体" w:hAnsi="宋体"/>
        </w:rPr>
      </w:pPr>
      <w:r>
        <w:rPr>
          <w:rFonts w:ascii="宋体" w:hAnsi="宋体" w:cs="宋体"/>
        </w:rPr>
        <w:t xml:space="preserve">3.1.1 </w:t>
      </w:r>
      <w:r>
        <w:rPr>
          <w:rFonts w:hint="eastAsia" w:ascii="宋体" w:hAnsi="宋体" w:cs="宋体"/>
        </w:rPr>
        <w:t>比选申请文件应包括下列内容：</w:t>
      </w:r>
    </w:p>
    <w:p w14:paraId="1F0FD7B1">
      <w:pPr>
        <w:spacing w:line="360" w:lineRule="auto"/>
        <w:ind w:firstLine="420" w:firstLineChars="200"/>
        <w:rPr>
          <w:rFonts w:ascii="宋体" w:hAnsi="宋体" w:cs="宋体"/>
        </w:rPr>
      </w:pPr>
      <w:r>
        <w:rPr>
          <w:rFonts w:hint="eastAsia" w:ascii="宋体" w:hAnsi="宋体" w:cs="宋体"/>
        </w:rPr>
        <w:t>（一）比选申请函</w:t>
      </w:r>
    </w:p>
    <w:p w14:paraId="355D94B4">
      <w:pPr>
        <w:spacing w:line="360" w:lineRule="auto"/>
        <w:ind w:firstLine="420" w:firstLineChars="200"/>
        <w:rPr>
          <w:rFonts w:ascii="宋体" w:hAnsi="宋体" w:cs="宋体"/>
        </w:rPr>
      </w:pPr>
      <w:r>
        <w:rPr>
          <w:rFonts w:hint="eastAsia" w:ascii="宋体" w:hAnsi="宋体" w:cs="宋体"/>
        </w:rPr>
        <w:t>（二）法定代表人身份证明及授权委托书</w:t>
      </w:r>
    </w:p>
    <w:p w14:paraId="58D361B4">
      <w:pPr>
        <w:spacing w:line="360" w:lineRule="auto"/>
        <w:ind w:firstLine="420" w:firstLineChars="200"/>
        <w:rPr>
          <w:rFonts w:ascii="宋体" w:hAnsi="宋体" w:cs="宋体"/>
        </w:rPr>
      </w:pPr>
      <w:r>
        <w:rPr>
          <w:rFonts w:hint="eastAsia" w:ascii="宋体" w:hAnsi="宋体" w:cs="宋体"/>
        </w:rPr>
        <w:t>（三）低价风险担保缴纳承诺书（如有）</w:t>
      </w:r>
    </w:p>
    <w:p w14:paraId="03A2DF11">
      <w:pPr>
        <w:spacing w:line="360" w:lineRule="auto"/>
        <w:ind w:firstLine="420" w:firstLineChars="200"/>
        <w:rPr>
          <w:rFonts w:ascii="宋体" w:hAnsi="宋体" w:cs="宋体"/>
        </w:rPr>
      </w:pPr>
      <w:r>
        <w:rPr>
          <w:rFonts w:hint="eastAsia" w:ascii="宋体" w:hAnsi="宋体" w:cs="宋体"/>
        </w:rPr>
        <w:t>（四）报价清单（如有）</w:t>
      </w:r>
    </w:p>
    <w:p w14:paraId="3FD7E3FA">
      <w:pPr>
        <w:spacing w:line="360" w:lineRule="auto"/>
        <w:ind w:firstLine="420" w:firstLineChars="200"/>
        <w:rPr>
          <w:rFonts w:ascii="宋体" w:hAnsi="宋体" w:cs="宋体"/>
        </w:rPr>
      </w:pPr>
      <w:r>
        <w:rPr>
          <w:rFonts w:hint="eastAsia" w:ascii="宋体" w:hAnsi="宋体" w:cs="宋体"/>
        </w:rPr>
        <w:t>（五）商务部分（如有）</w:t>
      </w:r>
    </w:p>
    <w:p w14:paraId="0985F7D6">
      <w:pPr>
        <w:spacing w:line="360" w:lineRule="auto"/>
        <w:ind w:firstLine="420" w:firstLineChars="200"/>
        <w:rPr>
          <w:rFonts w:ascii="宋体" w:hAnsi="宋体" w:cs="宋体"/>
        </w:rPr>
      </w:pPr>
      <w:r>
        <w:rPr>
          <w:rFonts w:hint="eastAsia" w:ascii="宋体" w:hAnsi="宋体" w:cs="宋体"/>
        </w:rPr>
        <w:t>（六）技术部分（如有）</w:t>
      </w:r>
    </w:p>
    <w:p w14:paraId="4309EC46">
      <w:pPr>
        <w:spacing w:line="360" w:lineRule="auto"/>
        <w:ind w:firstLine="420" w:firstLineChars="200"/>
        <w:rPr>
          <w:rFonts w:ascii="宋体" w:hAnsi="宋体" w:cs="宋体"/>
        </w:rPr>
      </w:pPr>
      <w:r>
        <w:rPr>
          <w:rFonts w:hint="eastAsia" w:ascii="宋体" w:hAnsi="宋体" w:cs="宋体"/>
        </w:rPr>
        <w:t>（七）比选申请人基本情况</w:t>
      </w:r>
    </w:p>
    <w:p w14:paraId="66F57D8E">
      <w:pPr>
        <w:spacing w:line="360" w:lineRule="auto"/>
        <w:ind w:firstLine="420" w:firstLineChars="200"/>
        <w:rPr>
          <w:rFonts w:ascii="宋体" w:hAnsi="宋体" w:cs="宋体"/>
        </w:rPr>
      </w:pPr>
      <w:r>
        <w:rPr>
          <w:rFonts w:hint="eastAsia" w:ascii="宋体" w:hAnsi="宋体" w:cs="宋体"/>
        </w:rPr>
        <w:t>（八）联合体协议书（如有）</w:t>
      </w:r>
    </w:p>
    <w:p w14:paraId="406C1504">
      <w:pPr>
        <w:spacing w:line="360" w:lineRule="auto"/>
        <w:ind w:firstLine="420" w:firstLineChars="200"/>
        <w:rPr>
          <w:rFonts w:ascii="宋体" w:hAnsi="宋体" w:cs="宋体"/>
        </w:rPr>
      </w:pPr>
      <w:r>
        <w:rPr>
          <w:rFonts w:hint="eastAsia" w:ascii="宋体" w:hAnsi="宋体" w:cs="宋体"/>
        </w:rPr>
        <w:t>（九）近年类似项目</w:t>
      </w:r>
    </w:p>
    <w:p w14:paraId="45FC1A2D">
      <w:pPr>
        <w:spacing w:line="360" w:lineRule="auto"/>
        <w:ind w:firstLine="420" w:firstLineChars="200"/>
        <w:rPr>
          <w:rFonts w:ascii="宋体" w:hAnsi="宋体" w:cs="宋体"/>
        </w:rPr>
      </w:pPr>
      <w:r>
        <w:rPr>
          <w:rFonts w:hint="eastAsia" w:ascii="宋体" w:hAnsi="宋体" w:cs="宋体"/>
        </w:rPr>
        <w:t>（十）项目负责人简历表</w:t>
      </w:r>
    </w:p>
    <w:p w14:paraId="6AFC236C">
      <w:pPr>
        <w:spacing w:line="360" w:lineRule="auto"/>
        <w:ind w:firstLine="420" w:firstLineChars="200"/>
        <w:rPr>
          <w:rFonts w:ascii="宋体" w:hAnsi="宋体" w:cs="宋体"/>
        </w:rPr>
      </w:pPr>
      <w:r>
        <w:rPr>
          <w:rFonts w:hint="eastAsia" w:ascii="宋体" w:hAnsi="宋体" w:cs="宋体"/>
        </w:rPr>
        <w:t>（十一）承诺</w:t>
      </w:r>
    </w:p>
    <w:p w14:paraId="21B35D7B">
      <w:pPr>
        <w:spacing w:line="360" w:lineRule="auto"/>
        <w:ind w:firstLine="420" w:firstLineChars="200"/>
        <w:rPr>
          <w:rFonts w:ascii="宋体" w:hAnsi="宋体" w:cs="宋体"/>
        </w:rPr>
      </w:pPr>
      <w:r>
        <w:rPr>
          <w:rFonts w:hint="eastAsia" w:ascii="宋体" w:hAnsi="宋体" w:cs="宋体"/>
        </w:rPr>
        <w:t>（十二）其他资料</w:t>
      </w:r>
    </w:p>
    <w:p w14:paraId="7839478D">
      <w:pPr>
        <w:spacing w:line="360" w:lineRule="auto"/>
        <w:ind w:firstLine="420" w:firstLineChars="200"/>
        <w:rPr>
          <w:rFonts w:ascii="宋体" w:hAnsi="宋体" w:cs="宋体"/>
        </w:rPr>
      </w:pPr>
      <w:r>
        <w:rPr>
          <w:rFonts w:hint="eastAsia" w:ascii="宋体" w:hAnsi="宋体" w:cs="宋体"/>
        </w:rPr>
        <w:t>比选申请人在评审过程中作出的符合法律法规和比选文件规定的澄清确认，构成比选申请文件的组成部分。</w:t>
      </w:r>
    </w:p>
    <w:p w14:paraId="7C08749C">
      <w:pPr>
        <w:spacing w:line="360" w:lineRule="auto"/>
        <w:ind w:firstLine="420" w:firstLineChars="200"/>
        <w:rPr>
          <w:rFonts w:ascii="宋体" w:hAnsi="宋体" w:cs="宋体"/>
        </w:rPr>
      </w:pPr>
      <w:r>
        <w:rPr>
          <w:rFonts w:hint="eastAsia" w:ascii="宋体" w:hAnsi="宋体" w:cs="宋体"/>
        </w:rPr>
        <w:t>3.1.2 比选申请人须知前附表规定不接受联合体竞选的，或比选申请人没有组成联合体的，比选申请文件不包括联合体协议书。</w:t>
      </w:r>
    </w:p>
    <w:p w14:paraId="57B8CA78">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3.2</w:t>
      </w:r>
      <w:r>
        <w:rPr>
          <w:rFonts w:hint="eastAsia" w:ascii="宋体" w:hAnsi="宋体" w:eastAsia="宋体" w:cs="宋体"/>
          <w:sz w:val="21"/>
          <w:szCs w:val="21"/>
        </w:rPr>
        <w:t>比选报价</w:t>
      </w:r>
    </w:p>
    <w:p w14:paraId="588FDCD1">
      <w:pPr>
        <w:spacing w:line="360" w:lineRule="auto"/>
        <w:ind w:firstLine="420" w:firstLineChars="200"/>
        <w:rPr>
          <w:rFonts w:ascii="宋体" w:hAnsi="宋体"/>
        </w:rPr>
      </w:pPr>
      <w:r>
        <w:rPr>
          <w:rFonts w:hint="eastAsia" w:ascii="宋体" w:hAnsi="宋体" w:cs="宋体"/>
        </w:rPr>
        <w:t>详见比选申请人须知前附表</w:t>
      </w:r>
      <w:r>
        <w:rPr>
          <w:rFonts w:ascii="宋体" w:hAnsi="宋体" w:cs="宋体"/>
        </w:rPr>
        <w:t>3.2</w:t>
      </w:r>
      <w:r>
        <w:rPr>
          <w:rFonts w:hint="eastAsia" w:ascii="宋体" w:hAnsi="宋体" w:cs="宋体"/>
        </w:rPr>
        <w:t>项。</w:t>
      </w:r>
    </w:p>
    <w:p w14:paraId="6BC47FD7">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3.3 </w:t>
      </w:r>
      <w:r>
        <w:rPr>
          <w:rFonts w:hint="eastAsia" w:ascii="宋体" w:hAnsi="宋体" w:eastAsia="宋体" w:cs="宋体"/>
          <w:sz w:val="21"/>
          <w:szCs w:val="21"/>
        </w:rPr>
        <w:t>比选申请有效期</w:t>
      </w:r>
    </w:p>
    <w:p w14:paraId="250A8D7E">
      <w:pPr>
        <w:adjustRightInd w:val="0"/>
        <w:snapToGrid w:val="0"/>
        <w:spacing w:line="360" w:lineRule="auto"/>
        <w:ind w:firstLine="420" w:firstLineChars="200"/>
        <w:rPr>
          <w:rFonts w:ascii="宋体" w:hAnsi="宋体"/>
        </w:rPr>
      </w:pPr>
      <w:r>
        <w:rPr>
          <w:rFonts w:ascii="宋体" w:hAnsi="宋体" w:cs="宋体"/>
        </w:rPr>
        <w:t xml:space="preserve">3.3.1 </w:t>
      </w:r>
      <w:r>
        <w:rPr>
          <w:rFonts w:hint="eastAsia" w:ascii="宋体" w:hAnsi="宋体" w:cs="宋体"/>
        </w:rPr>
        <w:t>在比选申请人须知前附表规定的比选申请有效期内，比选申请人不得要求撤销或修改其比选申请文件。</w:t>
      </w:r>
    </w:p>
    <w:p w14:paraId="0778DF9C">
      <w:pPr>
        <w:tabs>
          <w:tab w:val="left" w:pos="1425"/>
        </w:tabs>
        <w:spacing w:line="360" w:lineRule="auto"/>
        <w:ind w:firstLine="420" w:firstLineChars="200"/>
        <w:rPr>
          <w:rFonts w:ascii="宋体" w:hAnsi="宋体"/>
        </w:rPr>
      </w:pPr>
      <w:r>
        <w:rPr>
          <w:rFonts w:ascii="宋体" w:hAnsi="宋体" w:cs="宋体"/>
        </w:rPr>
        <w:t>3.3.2</w:t>
      </w:r>
      <w:r>
        <w:rPr>
          <w:rFonts w:hint="eastAsia" w:ascii="宋体" w:hAnsi="宋体" w:cs="宋体"/>
        </w:rPr>
        <w:t>出现特殊情况需要延长比选申请有效期的，比选人以书面形式通知所有比选申请人延长比选申请有效期。比选申请人同意延长的，应相应延长其比选申请有效期，但不得要求或被允许修改或撤销其比选申请文件；比选申请人拒绝延长的，其比选申请失效。</w:t>
      </w:r>
    </w:p>
    <w:p w14:paraId="74272DC3">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3.4 </w:t>
      </w:r>
      <w:r>
        <w:rPr>
          <w:rFonts w:hint="eastAsia" w:ascii="宋体" w:hAnsi="宋体" w:eastAsia="宋体" w:cs="宋体"/>
          <w:sz w:val="21"/>
          <w:szCs w:val="21"/>
        </w:rPr>
        <w:t>比选保证金</w:t>
      </w:r>
    </w:p>
    <w:p w14:paraId="27D3F729">
      <w:pPr>
        <w:autoSpaceDE w:val="0"/>
        <w:autoSpaceDN w:val="0"/>
        <w:adjustRightInd w:val="0"/>
        <w:snapToGrid w:val="0"/>
        <w:spacing w:line="360" w:lineRule="auto"/>
        <w:ind w:left="13" w:leftChars="6" w:firstLine="405" w:firstLineChars="193"/>
        <w:jc w:val="left"/>
        <w:rPr>
          <w:rFonts w:ascii="宋体" w:hAnsi="宋体"/>
          <w:snapToGrid w:val="0"/>
          <w:kern w:val="0"/>
        </w:rPr>
      </w:pPr>
      <w:r>
        <w:rPr>
          <w:rFonts w:hint="eastAsia" w:ascii="宋体" w:hAnsi="宋体" w:cs="宋体"/>
          <w:snapToGrid w:val="0"/>
          <w:kern w:val="0"/>
        </w:rPr>
        <w:t>见比选申请人须知前附表</w:t>
      </w:r>
      <w:r>
        <w:rPr>
          <w:rFonts w:hint="eastAsia" w:ascii="宋体" w:hAnsi="宋体" w:cs="宋体"/>
          <w:snapToGrid w:val="0"/>
          <w:kern w:val="0"/>
          <w:position w:val="-2"/>
        </w:rPr>
        <w:t>。</w:t>
      </w:r>
    </w:p>
    <w:p w14:paraId="0111CF53">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3.5 </w:t>
      </w:r>
      <w:r>
        <w:rPr>
          <w:rFonts w:hint="eastAsia" w:ascii="宋体" w:hAnsi="宋体" w:eastAsia="宋体" w:cs="宋体"/>
          <w:sz w:val="21"/>
          <w:szCs w:val="21"/>
        </w:rPr>
        <w:t>资格审查资料</w:t>
      </w:r>
    </w:p>
    <w:p w14:paraId="1DFEA55C">
      <w:pPr>
        <w:autoSpaceDE w:val="0"/>
        <w:autoSpaceDN w:val="0"/>
        <w:adjustRightInd w:val="0"/>
        <w:snapToGrid w:val="0"/>
        <w:spacing w:line="360" w:lineRule="auto"/>
        <w:ind w:right="37" w:firstLine="420" w:firstLineChars="200"/>
        <w:rPr>
          <w:rFonts w:ascii="宋体" w:hAnsi="宋体" w:cs="宋体"/>
        </w:rPr>
      </w:pPr>
      <w:r>
        <w:rPr>
          <w:rFonts w:hint="eastAsia" w:ascii="宋体" w:hAnsi="宋体" w:cs="宋体"/>
        </w:rPr>
        <w:t>比选申请人应附比选申请人须知前附表第1.4.1项中要求的相关证明材料。</w:t>
      </w:r>
    </w:p>
    <w:p w14:paraId="13417B45">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3.6 </w:t>
      </w:r>
      <w:r>
        <w:rPr>
          <w:rFonts w:hint="eastAsia" w:ascii="宋体" w:hAnsi="宋体" w:eastAsia="宋体" w:cs="宋体"/>
          <w:sz w:val="21"/>
          <w:szCs w:val="21"/>
        </w:rPr>
        <w:t>备选比选申请方案</w:t>
      </w:r>
    </w:p>
    <w:p w14:paraId="2559F8D9">
      <w:pPr>
        <w:spacing w:line="360" w:lineRule="auto"/>
        <w:ind w:firstLine="420" w:firstLineChars="200"/>
        <w:rPr>
          <w:rFonts w:ascii="宋体" w:hAnsi="宋体" w:cs="宋体"/>
        </w:rPr>
      </w:pPr>
      <w:r>
        <w:rPr>
          <w:rFonts w:hint="eastAsia" w:ascii="宋体" w:hAnsi="宋体" w:cs="宋体"/>
        </w:rPr>
        <w:t>3.6.1 除比选申请人须知前附表规定允许外，比选申请人不得递交备选竞选方案，否则其竞选将被否决。</w:t>
      </w:r>
    </w:p>
    <w:p w14:paraId="4AB9B230">
      <w:pPr>
        <w:spacing w:line="360" w:lineRule="auto"/>
        <w:ind w:firstLine="420" w:firstLineChars="200"/>
        <w:rPr>
          <w:rFonts w:ascii="宋体" w:hAnsi="宋体" w:cs="宋体"/>
        </w:rPr>
      </w:pPr>
      <w:r>
        <w:rPr>
          <w:rFonts w:hint="eastAsia" w:ascii="宋体" w:hAnsi="宋体" w:cs="宋体"/>
        </w:rPr>
        <w:t>3.6.2 允许比选申请人递交备选竞选方案的，只有中选人所递交的备选竞选方案方可予以考虑。比选评审小组认为中选人的备选竞选方案优于其按照比选文件要求编制的竞选方案的，比选人可以接受该备选竞选方案。</w:t>
      </w:r>
    </w:p>
    <w:p w14:paraId="00DAFC8D">
      <w:pPr>
        <w:spacing w:line="360" w:lineRule="auto"/>
        <w:ind w:firstLine="420" w:firstLineChars="200"/>
        <w:rPr>
          <w:rFonts w:ascii="宋体" w:hAnsi="宋体"/>
        </w:rPr>
      </w:pPr>
      <w:r>
        <w:rPr>
          <w:rFonts w:hint="eastAsia" w:ascii="宋体" w:hAnsi="宋体" w:cs="宋体"/>
        </w:rPr>
        <w:t>3.6.3 比选申请人提供两个或两个以上报价，或者在比选申请文件中提供一个报价，但同时提供两个或两个以上技术部分的，视为提供备选方案。</w:t>
      </w:r>
    </w:p>
    <w:p w14:paraId="471B2071">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3.7 </w:t>
      </w:r>
      <w:r>
        <w:rPr>
          <w:rFonts w:hint="eastAsia" w:ascii="宋体" w:hAnsi="宋体" w:eastAsia="宋体" w:cs="宋体"/>
          <w:sz w:val="21"/>
          <w:szCs w:val="21"/>
        </w:rPr>
        <w:t>比选申请文件的编制</w:t>
      </w:r>
    </w:p>
    <w:p w14:paraId="5B34608B">
      <w:pPr>
        <w:adjustRightInd w:val="0"/>
        <w:snapToGrid w:val="0"/>
        <w:spacing w:line="360" w:lineRule="auto"/>
        <w:ind w:firstLine="420" w:firstLineChars="200"/>
        <w:rPr>
          <w:rFonts w:ascii="宋体" w:hAnsi="宋体"/>
        </w:rPr>
      </w:pPr>
      <w:r>
        <w:rPr>
          <w:rFonts w:ascii="宋体" w:hAnsi="宋体" w:cs="宋体"/>
        </w:rPr>
        <w:t xml:space="preserve">3.7.1 </w:t>
      </w:r>
      <w:r>
        <w:rPr>
          <w:rFonts w:hint="eastAsia" w:ascii="宋体" w:hAnsi="宋体" w:cs="宋体"/>
        </w:rPr>
        <w:t>比选申请文件应按第六章“比选申请文件格式”进行编写，如有必要，可以增加附页，作为比选申请文件的组成部分。</w:t>
      </w:r>
    </w:p>
    <w:p w14:paraId="5B059368">
      <w:pPr>
        <w:adjustRightInd w:val="0"/>
        <w:snapToGrid w:val="0"/>
        <w:spacing w:line="360" w:lineRule="auto"/>
        <w:ind w:firstLine="420" w:firstLineChars="200"/>
        <w:rPr>
          <w:rFonts w:ascii="宋体" w:hAnsi="宋体"/>
        </w:rPr>
      </w:pPr>
      <w:r>
        <w:rPr>
          <w:rFonts w:ascii="宋体" w:hAnsi="宋体" w:cs="宋体"/>
        </w:rPr>
        <w:t xml:space="preserve">3.7.2 </w:t>
      </w:r>
      <w:r>
        <w:rPr>
          <w:rFonts w:hint="eastAsia" w:ascii="宋体" w:hAnsi="宋体" w:cs="宋体"/>
        </w:rPr>
        <w:t>比选申请文件应当对比选文件有关服务期、比选申请有效期、质量要求、比选范围等实质性内容作出响应。</w:t>
      </w:r>
    </w:p>
    <w:p w14:paraId="4BD90FA1">
      <w:pPr>
        <w:adjustRightInd w:val="0"/>
        <w:snapToGrid w:val="0"/>
        <w:spacing w:line="360" w:lineRule="auto"/>
        <w:ind w:firstLine="420" w:firstLineChars="200"/>
        <w:rPr>
          <w:rFonts w:ascii="宋体" w:hAnsi="宋体"/>
        </w:rPr>
      </w:pPr>
      <w:r>
        <w:rPr>
          <w:rFonts w:ascii="宋体" w:hAnsi="宋体" w:cs="宋体"/>
        </w:rPr>
        <w:t xml:space="preserve">3.7.3 </w:t>
      </w:r>
      <w:r>
        <w:rPr>
          <w:rFonts w:hint="eastAsia" w:ascii="宋体" w:hAnsi="宋体" w:cs="宋体"/>
        </w:rPr>
        <w:t>比选申请文件的签名盖章要求：按本章比选申请人须知前附表第3.7.3项执行。</w:t>
      </w:r>
    </w:p>
    <w:p w14:paraId="1B141A15">
      <w:pPr>
        <w:adjustRightInd w:val="0"/>
        <w:snapToGrid w:val="0"/>
        <w:spacing w:line="360" w:lineRule="auto"/>
        <w:ind w:firstLine="420" w:firstLineChars="200"/>
        <w:rPr>
          <w:rFonts w:ascii="宋体" w:hAnsi="宋体"/>
        </w:rPr>
      </w:pPr>
      <w:r>
        <w:rPr>
          <w:rFonts w:ascii="宋体" w:hAnsi="宋体" w:cs="宋体"/>
        </w:rPr>
        <w:t xml:space="preserve">3.7.4 </w:t>
      </w:r>
      <w:r>
        <w:rPr>
          <w:rFonts w:hint="eastAsia" w:ascii="宋体" w:hAnsi="宋体" w:cs="宋体"/>
        </w:rPr>
        <w:t>比选申请文件正本一份，副本份数见比选申请人须知前附表。正本和副本的封面上应清楚地标记“正本”或“副本”的字样。当副本和正本不一致时，以正本为准。</w:t>
      </w:r>
    </w:p>
    <w:p w14:paraId="026EBD0F">
      <w:pPr>
        <w:adjustRightInd w:val="0"/>
        <w:snapToGrid w:val="0"/>
        <w:spacing w:line="360" w:lineRule="auto"/>
        <w:ind w:firstLine="420" w:firstLineChars="200"/>
        <w:rPr>
          <w:rFonts w:ascii="宋体" w:hAnsi="宋体"/>
        </w:rPr>
      </w:pPr>
      <w:r>
        <w:rPr>
          <w:rFonts w:ascii="宋体" w:hAnsi="宋体" w:cs="宋体"/>
        </w:rPr>
        <w:t xml:space="preserve">3.7.5 </w:t>
      </w:r>
      <w:r>
        <w:rPr>
          <w:rFonts w:hint="eastAsia" w:ascii="宋体" w:hAnsi="宋体" w:cs="宋体"/>
        </w:rPr>
        <w:t>比选申请文件的正本与副本应分别装订成册，并编制目录，具体装订要求见比选申请人须知前附表规定。</w:t>
      </w:r>
    </w:p>
    <w:p w14:paraId="53D4A523">
      <w:pPr>
        <w:pStyle w:val="5"/>
        <w:ind w:firstLine="643"/>
        <w:rPr>
          <w:rFonts w:ascii="宋体" w:hAnsi="宋体" w:cs="Times New Roman"/>
        </w:rPr>
      </w:pPr>
      <w:bookmarkStart w:id="52" w:name="_Toc207790464"/>
      <w:bookmarkStart w:id="53" w:name="_Toc295208919"/>
      <w:bookmarkStart w:id="54" w:name="_Toc416952088"/>
      <w:bookmarkStart w:id="55" w:name="_Toc19536"/>
      <w:bookmarkStart w:id="56" w:name="_Toc22406"/>
      <w:bookmarkStart w:id="57" w:name="_Toc15025"/>
      <w:bookmarkStart w:id="58" w:name="_Toc4332"/>
      <w:bookmarkStart w:id="59" w:name="_Toc11639"/>
      <w:bookmarkStart w:id="60" w:name="_Toc114564062"/>
      <w:bookmarkStart w:id="61" w:name="_Toc180748390"/>
      <w:bookmarkStart w:id="62" w:name="_Toc29662"/>
      <w:bookmarkStart w:id="63" w:name="_Toc137029020"/>
      <w:r>
        <w:rPr>
          <w:rFonts w:ascii="宋体" w:hAnsi="宋体" w:cs="宋体"/>
        </w:rPr>
        <w:t>4</w:t>
      </w:r>
      <w:r>
        <w:rPr>
          <w:rFonts w:hint="eastAsia" w:ascii="宋体" w:hAnsi="宋体" w:cs="宋体"/>
        </w:rPr>
        <w:t>．</w:t>
      </w:r>
      <w:bookmarkEnd w:id="52"/>
      <w:bookmarkEnd w:id="53"/>
      <w:bookmarkEnd w:id="54"/>
      <w:bookmarkEnd w:id="55"/>
      <w:r>
        <w:rPr>
          <w:rFonts w:hint="eastAsia" w:ascii="宋体" w:hAnsi="宋体" w:cs="宋体"/>
        </w:rPr>
        <w:t>比选申请</w:t>
      </w:r>
      <w:bookmarkEnd w:id="56"/>
      <w:bookmarkEnd w:id="57"/>
      <w:bookmarkEnd w:id="58"/>
      <w:bookmarkEnd w:id="59"/>
      <w:bookmarkEnd w:id="60"/>
      <w:bookmarkEnd w:id="61"/>
      <w:bookmarkEnd w:id="62"/>
      <w:bookmarkEnd w:id="63"/>
    </w:p>
    <w:p w14:paraId="65458D8D">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4.1 </w:t>
      </w:r>
      <w:r>
        <w:rPr>
          <w:rFonts w:hint="eastAsia" w:ascii="宋体" w:hAnsi="宋体" w:eastAsia="宋体" w:cs="宋体"/>
          <w:sz w:val="21"/>
          <w:szCs w:val="21"/>
        </w:rPr>
        <w:t>比选申请文件的密封和标记</w:t>
      </w:r>
    </w:p>
    <w:p w14:paraId="3422C0EF">
      <w:pPr>
        <w:adjustRightInd w:val="0"/>
        <w:snapToGrid w:val="0"/>
        <w:spacing w:line="360" w:lineRule="auto"/>
        <w:ind w:firstLine="420" w:firstLineChars="200"/>
        <w:rPr>
          <w:rFonts w:ascii="宋体" w:hAnsi="宋体"/>
        </w:rPr>
      </w:pPr>
      <w:r>
        <w:rPr>
          <w:rFonts w:ascii="宋体" w:hAnsi="宋体" w:cs="宋体"/>
        </w:rPr>
        <w:t xml:space="preserve">4.1.1 </w:t>
      </w:r>
      <w:r>
        <w:rPr>
          <w:rFonts w:hint="eastAsia" w:ascii="宋体" w:hAnsi="宋体" w:cs="宋体"/>
        </w:rPr>
        <w:t>比选申请文件的正本与副本密封见比选申请人须知前附表。</w:t>
      </w:r>
    </w:p>
    <w:p w14:paraId="6E5FF16A">
      <w:pPr>
        <w:adjustRightInd w:val="0"/>
        <w:snapToGrid w:val="0"/>
        <w:spacing w:line="360" w:lineRule="auto"/>
        <w:ind w:firstLine="420" w:firstLineChars="200"/>
        <w:rPr>
          <w:rFonts w:ascii="宋体" w:hAnsi="宋体"/>
        </w:rPr>
      </w:pPr>
      <w:r>
        <w:rPr>
          <w:rFonts w:ascii="宋体" w:hAnsi="宋体" w:cs="宋体"/>
        </w:rPr>
        <w:t xml:space="preserve">4.1.2 </w:t>
      </w:r>
      <w:r>
        <w:rPr>
          <w:rFonts w:hint="eastAsia" w:ascii="宋体" w:hAnsi="宋体" w:cs="宋体"/>
        </w:rPr>
        <w:t>比选申请文件的封套上应写明的内容见比选申请人须知前附表。</w:t>
      </w:r>
    </w:p>
    <w:p w14:paraId="4047B180">
      <w:pPr>
        <w:adjustRightInd w:val="0"/>
        <w:snapToGrid w:val="0"/>
        <w:spacing w:line="360" w:lineRule="auto"/>
        <w:ind w:firstLine="420" w:firstLineChars="200"/>
        <w:rPr>
          <w:rFonts w:ascii="宋体" w:hAnsi="宋体"/>
        </w:rPr>
      </w:pPr>
      <w:r>
        <w:rPr>
          <w:rFonts w:ascii="宋体" w:hAnsi="宋体" w:cs="宋体"/>
        </w:rPr>
        <w:t xml:space="preserve">4.1.3 </w:t>
      </w:r>
      <w:r>
        <w:rPr>
          <w:rFonts w:hint="eastAsia" w:ascii="宋体" w:hAnsi="宋体" w:cs="宋体"/>
        </w:rPr>
        <w:t>未按本章第</w:t>
      </w:r>
      <w:r>
        <w:rPr>
          <w:rFonts w:ascii="宋体" w:hAnsi="宋体" w:cs="宋体"/>
        </w:rPr>
        <w:t xml:space="preserve"> 4.1.1 </w:t>
      </w:r>
      <w:r>
        <w:rPr>
          <w:rFonts w:hint="eastAsia" w:ascii="宋体" w:hAnsi="宋体" w:cs="宋体"/>
        </w:rPr>
        <w:t>项或第</w:t>
      </w:r>
      <w:r>
        <w:rPr>
          <w:rFonts w:ascii="宋体" w:hAnsi="宋体" w:cs="宋体"/>
        </w:rPr>
        <w:t xml:space="preserve"> 4.1.2 </w:t>
      </w:r>
      <w:r>
        <w:rPr>
          <w:rFonts w:hint="eastAsia" w:ascii="宋体" w:hAnsi="宋体" w:cs="宋体"/>
        </w:rPr>
        <w:t>项要求密封和加写标记的比选申请文件，比选人不予受理。</w:t>
      </w:r>
    </w:p>
    <w:p w14:paraId="78E49CD5">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4.2 </w:t>
      </w:r>
      <w:r>
        <w:rPr>
          <w:rFonts w:hint="eastAsia" w:ascii="宋体" w:hAnsi="宋体" w:eastAsia="宋体" w:cs="宋体"/>
          <w:sz w:val="21"/>
          <w:szCs w:val="21"/>
        </w:rPr>
        <w:t>比选申请文件的递交</w:t>
      </w:r>
    </w:p>
    <w:p w14:paraId="635BC82F">
      <w:pPr>
        <w:adjustRightInd w:val="0"/>
        <w:snapToGrid w:val="0"/>
        <w:spacing w:line="360" w:lineRule="auto"/>
        <w:ind w:firstLine="420" w:firstLineChars="200"/>
        <w:rPr>
          <w:rFonts w:ascii="宋体" w:hAnsi="宋体"/>
        </w:rPr>
      </w:pPr>
      <w:r>
        <w:rPr>
          <w:rFonts w:ascii="宋体" w:hAnsi="宋体" w:cs="宋体"/>
        </w:rPr>
        <w:t xml:space="preserve">4.2.1 </w:t>
      </w:r>
      <w:r>
        <w:rPr>
          <w:rFonts w:hint="eastAsia" w:ascii="宋体" w:hAnsi="宋体" w:cs="宋体"/>
        </w:rPr>
        <w:t>比选申请人应在本章比选申请人须知前附表第</w:t>
      </w:r>
      <w:r>
        <w:rPr>
          <w:rFonts w:ascii="宋体" w:hAnsi="宋体" w:cs="宋体"/>
        </w:rPr>
        <w:t xml:space="preserve">2.2.2 </w:t>
      </w:r>
      <w:r>
        <w:rPr>
          <w:rFonts w:hint="eastAsia" w:ascii="宋体" w:hAnsi="宋体" w:cs="宋体"/>
        </w:rPr>
        <w:t>项规定的比选申请截止时间前递交比选申请文件。</w:t>
      </w:r>
    </w:p>
    <w:p w14:paraId="19BD3578">
      <w:pPr>
        <w:adjustRightInd w:val="0"/>
        <w:snapToGrid w:val="0"/>
        <w:spacing w:line="360" w:lineRule="auto"/>
        <w:ind w:firstLine="420" w:firstLineChars="200"/>
        <w:rPr>
          <w:rFonts w:ascii="宋体" w:hAnsi="宋体"/>
        </w:rPr>
      </w:pPr>
      <w:r>
        <w:rPr>
          <w:rFonts w:ascii="宋体" w:hAnsi="宋体" w:cs="宋体"/>
        </w:rPr>
        <w:t xml:space="preserve">4.2.2 </w:t>
      </w:r>
      <w:r>
        <w:rPr>
          <w:rFonts w:hint="eastAsia" w:ascii="宋体" w:hAnsi="宋体" w:cs="宋体"/>
        </w:rPr>
        <w:t>比选申请人递交比选申请文件的地点：见比选申请人须知前附表。</w:t>
      </w:r>
    </w:p>
    <w:p w14:paraId="1C81E99D">
      <w:pPr>
        <w:adjustRightInd w:val="0"/>
        <w:snapToGrid w:val="0"/>
        <w:spacing w:line="360" w:lineRule="auto"/>
        <w:ind w:firstLine="420" w:firstLineChars="200"/>
        <w:rPr>
          <w:rFonts w:ascii="宋体" w:hAnsi="宋体"/>
        </w:rPr>
      </w:pPr>
      <w:r>
        <w:rPr>
          <w:rFonts w:ascii="宋体" w:hAnsi="宋体" w:cs="宋体"/>
        </w:rPr>
        <w:t xml:space="preserve">4.2.3 </w:t>
      </w:r>
      <w:r>
        <w:rPr>
          <w:rFonts w:hint="eastAsia" w:ascii="宋体" w:hAnsi="宋体" w:cs="宋体"/>
        </w:rPr>
        <w:t>除比选申请人须知前附表另有规定外，比选申请人所递交的比选申请文件不予退还。</w:t>
      </w:r>
    </w:p>
    <w:p w14:paraId="32F7E524">
      <w:pPr>
        <w:adjustRightInd w:val="0"/>
        <w:snapToGrid w:val="0"/>
        <w:spacing w:line="360" w:lineRule="auto"/>
        <w:ind w:firstLine="420" w:firstLineChars="200"/>
        <w:rPr>
          <w:rFonts w:ascii="宋体" w:hAnsi="宋体"/>
        </w:rPr>
      </w:pPr>
      <w:r>
        <w:rPr>
          <w:rFonts w:ascii="宋体" w:hAnsi="宋体" w:cs="宋体"/>
        </w:rPr>
        <w:t xml:space="preserve">4.2.4 </w:t>
      </w:r>
      <w:r>
        <w:rPr>
          <w:rFonts w:hint="eastAsia" w:ascii="宋体" w:hAnsi="宋体" w:cs="宋体"/>
        </w:rPr>
        <w:t>逾期送达的或者未送达指定地点的比选申请文件，比选人不予受理。</w:t>
      </w:r>
    </w:p>
    <w:p w14:paraId="3A03C429">
      <w:pPr>
        <w:pStyle w:val="6"/>
        <w:adjustRightInd w:val="0"/>
        <w:snapToGrid w:val="0"/>
        <w:spacing w:before="0" w:after="0" w:line="360" w:lineRule="auto"/>
        <w:ind w:firstLine="422" w:firstLineChars="200"/>
        <w:rPr>
          <w:rFonts w:ascii="宋体" w:hAnsi="宋体" w:eastAsia="宋体" w:cs="Times New Roman"/>
          <w:sz w:val="21"/>
          <w:szCs w:val="21"/>
        </w:rPr>
      </w:pPr>
      <w:bookmarkStart w:id="64" w:name="_Toc359944827"/>
      <w:bookmarkStart w:id="65" w:name="_Toc358367960"/>
      <w:bookmarkStart w:id="66" w:name="_Toc199124786"/>
      <w:r>
        <w:rPr>
          <w:rFonts w:ascii="宋体" w:hAnsi="宋体" w:eastAsia="宋体" w:cs="宋体"/>
          <w:sz w:val="21"/>
          <w:szCs w:val="21"/>
        </w:rPr>
        <w:t xml:space="preserve">4.3  </w:t>
      </w:r>
      <w:r>
        <w:rPr>
          <w:rFonts w:hint="eastAsia" w:ascii="宋体" w:hAnsi="宋体" w:eastAsia="宋体" w:cs="宋体"/>
          <w:sz w:val="21"/>
          <w:szCs w:val="21"/>
        </w:rPr>
        <w:t>比选申请文件的修改与撤回</w:t>
      </w:r>
      <w:bookmarkEnd w:id="64"/>
      <w:bookmarkEnd w:id="65"/>
      <w:bookmarkEnd w:id="66"/>
    </w:p>
    <w:p w14:paraId="4DA1701D">
      <w:pPr>
        <w:autoSpaceDE w:val="0"/>
        <w:autoSpaceDN w:val="0"/>
        <w:adjustRightInd w:val="0"/>
        <w:spacing w:line="420" w:lineRule="exact"/>
        <w:ind w:left="0" w:right="-109" w:firstLine="420" w:firstLineChars="200"/>
        <w:jc w:val="left"/>
        <w:rPr>
          <w:rFonts w:ascii="宋体" w:hAnsi="宋体"/>
          <w:kern w:val="0"/>
        </w:rPr>
      </w:pPr>
      <w:r>
        <w:rPr>
          <w:rFonts w:ascii="宋体" w:hAnsi="宋体" w:cs="宋体"/>
        </w:rPr>
        <w:t>4</w:t>
      </w:r>
      <w:r>
        <w:rPr>
          <w:rFonts w:ascii="宋体" w:hAnsi="宋体" w:cs="宋体"/>
          <w:kern w:val="0"/>
        </w:rPr>
        <w:t xml:space="preserve">.3.1 </w:t>
      </w:r>
      <w:r>
        <w:rPr>
          <w:rFonts w:hint="eastAsia" w:ascii="宋体" w:hAnsi="宋体" w:cs="宋体"/>
          <w:kern w:val="0"/>
        </w:rPr>
        <w:t>在比选申请人须知前附表第</w:t>
      </w:r>
      <w:r>
        <w:rPr>
          <w:rFonts w:ascii="宋体" w:hAnsi="宋体" w:cs="宋体"/>
        </w:rPr>
        <w:t>2</w:t>
      </w:r>
      <w:r>
        <w:rPr>
          <w:rFonts w:ascii="宋体" w:hAnsi="宋体" w:cs="宋体"/>
          <w:spacing w:val="-1"/>
          <w:kern w:val="0"/>
        </w:rPr>
        <w:t>.</w:t>
      </w:r>
      <w:r>
        <w:rPr>
          <w:rFonts w:ascii="宋体" w:hAnsi="宋体" w:cs="宋体"/>
        </w:rPr>
        <w:t>2</w:t>
      </w:r>
      <w:r>
        <w:rPr>
          <w:rFonts w:ascii="宋体" w:hAnsi="宋体" w:cs="宋体"/>
          <w:spacing w:val="-1"/>
          <w:kern w:val="0"/>
        </w:rPr>
        <w:t>.</w:t>
      </w:r>
      <w:r>
        <w:rPr>
          <w:rFonts w:ascii="宋体" w:hAnsi="宋体" w:cs="宋体"/>
          <w:kern w:val="0"/>
        </w:rPr>
        <w:t>2</w:t>
      </w:r>
      <w:r>
        <w:rPr>
          <w:rFonts w:hint="eastAsia" w:ascii="宋体" w:hAnsi="宋体" w:cs="宋体"/>
          <w:kern w:val="0"/>
        </w:rPr>
        <w:t>项</w:t>
      </w:r>
      <w:r>
        <w:rPr>
          <w:rFonts w:hint="eastAsia" w:ascii="宋体" w:hAnsi="宋体" w:cs="宋体"/>
          <w:spacing w:val="-1"/>
          <w:kern w:val="0"/>
        </w:rPr>
        <w:t>规</w:t>
      </w:r>
      <w:r>
        <w:rPr>
          <w:rFonts w:hint="eastAsia" w:ascii="宋体" w:hAnsi="宋体" w:cs="宋体"/>
          <w:kern w:val="0"/>
        </w:rPr>
        <w:t>定的比选申请截止时间前</w:t>
      </w:r>
      <w:r>
        <w:rPr>
          <w:rFonts w:hint="eastAsia" w:ascii="宋体" w:hAnsi="宋体" w:cs="宋体"/>
          <w:spacing w:val="-93"/>
          <w:kern w:val="0"/>
        </w:rPr>
        <w:t>，</w:t>
      </w:r>
      <w:r>
        <w:rPr>
          <w:rFonts w:hint="eastAsia" w:ascii="宋体" w:hAnsi="宋体" w:cs="宋体"/>
          <w:kern w:val="0"/>
        </w:rPr>
        <w:t>比选申请人可以修改或撤回已递交的比选申请文件，但应以书面形式通知比选人。</w:t>
      </w:r>
    </w:p>
    <w:p w14:paraId="7825CAC3">
      <w:pPr>
        <w:autoSpaceDE w:val="0"/>
        <w:autoSpaceDN w:val="0"/>
        <w:adjustRightInd w:val="0"/>
        <w:spacing w:line="420" w:lineRule="exact"/>
        <w:ind w:left="0" w:right="-109" w:firstLine="420" w:firstLineChars="200"/>
        <w:jc w:val="left"/>
        <w:rPr>
          <w:rFonts w:ascii="宋体" w:hAnsi="宋体"/>
          <w:kern w:val="0"/>
        </w:rPr>
      </w:pPr>
      <w:r>
        <w:rPr>
          <w:rFonts w:ascii="宋体" w:hAnsi="宋体" w:cs="宋体"/>
        </w:rPr>
        <w:t>4.</w:t>
      </w:r>
      <w:r>
        <w:rPr>
          <w:rFonts w:ascii="宋体" w:hAnsi="宋体" w:cs="宋体"/>
          <w:spacing w:val="-1"/>
          <w:kern w:val="0"/>
        </w:rPr>
        <w:t>3</w:t>
      </w:r>
      <w:r>
        <w:rPr>
          <w:rFonts w:ascii="宋体" w:hAnsi="宋体" w:cs="宋体"/>
          <w:kern w:val="0"/>
        </w:rPr>
        <w:t xml:space="preserve">.2 </w:t>
      </w:r>
      <w:r>
        <w:rPr>
          <w:rFonts w:hint="eastAsia" w:ascii="宋体" w:hAnsi="宋体" w:cs="宋体"/>
          <w:kern w:val="0"/>
        </w:rPr>
        <w:t>比选申请人修改或撤回已递交比选申请文件的书面通知应按照本章第</w:t>
      </w:r>
      <w:r>
        <w:rPr>
          <w:rFonts w:ascii="宋体" w:hAnsi="宋体" w:cs="宋体"/>
          <w:kern w:val="0"/>
        </w:rPr>
        <w:t>3.7.3</w:t>
      </w:r>
      <w:r>
        <w:rPr>
          <w:rFonts w:hint="eastAsia" w:ascii="宋体" w:hAnsi="宋体" w:cs="宋体"/>
          <w:kern w:val="0"/>
        </w:rPr>
        <w:t>项的要求签名、盖章。比选人收到书面通知后，向比选申请人出具签收凭证。</w:t>
      </w:r>
    </w:p>
    <w:p w14:paraId="0F183729">
      <w:pPr>
        <w:autoSpaceDE w:val="0"/>
        <w:autoSpaceDN w:val="0"/>
        <w:adjustRightInd w:val="0"/>
        <w:spacing w:line="420" w:lineRule="exact"/>
        <w:ind w:left="0" w:right="-110" w:firstLine="420" w:firstLineChars="200"/>
        <w:jc w:val="left"/>
        <w:rPr>
          <w:rFonts w:ascii="宋体" w:hAnsi="宋体"/>
        </w:rPr>
      </w:pPr>
      <w:r>
        <w:rPr>
          <w:rFonts w:ascii="宋体" w:hAnsi="宋体" w:cs="宋体"/>
        </w:rPr>
        <w:t>4</w:t>
      </w:r>
      <w:r>
        <w:rPr>
          <w:rFonts w:ascii="宋体" w:hAnsi="宋体" w:cs="宋体"/>
          <w:kern w:val="0"/>
        </w:rPr>
        <w:t xml:space="preserve">.3.3 </w:t>
      </w:r>
      <w:r>
        <w:rPr>
          <w:rFonts w:hint="eastAsia" w:ascii="宋体" w:hAnsi="宋体" w:cs="宋体"/>
          <w:kern w:val="0"/>
        </w:rPr>
        <w:t>修改</w:t>
      </w:r>
      <w:r>
        <w:rPr>
          <w:rFonts w:hint="eastAsia" w:ascii="宋体" w:hAnsi="宋体" w:cs="宋体"/>
          <w:spacing w:val="-1"/>
          <w:kern w:val="0"/>
        </w:rPr>
        <w:t>的</w:t>
      </w:r>
      <w:r>
        <w:rPr>
          <w:rFonts w:hint="eastAsia" w:ascii="宋体" w:hAnsi="宋体" w:cs="宋体"/>
          <w:kern w:val="0"/>
        </w:rPr>
        <w:t>内容为比选申请文件的组成部分。修改的比选申请文件应按照本章第</w:t>
      </w:r>
      <w:r>
        <w:rPr>
          <w:rFonts w:ascii="宋体" w:hAnsi="宋体" w:cs="宋体"/>
          <w:kern w:val="0"/>
        </w:rPr>
        <w:t>3</w:t>
      </w:r>
      <w:r>
        <w:rPr>
          <w:rFonts w:hint="eastAsia" w:ascii="宋体" w:hAnsi="宋体" w:cs="宋体"/>
          <w:kern w:val="0"/>
        </w:rPr>
        <w:t>条、第</w:t>
      </w:r>
      <w:r>
        <w:rPr>
          <w:rFonts w:ascii="宋体" w:hAnsi="宋体" w:cs="宋体"/>
          <w:kern w:val="0"/>
        </w:rPr>
        <w:t>4</w:t>
      </w:r>
      <w:r>
        <w:rPr>
          <w:rFonts w:hint="eastAsia" w:ascii="宋体" w:hAnsi="宋体" w:cs="宋体"/>
          <w:kern w:val="0"/>
        </w:rPr>
        <w:t>条规定进行编制、密封、标记和递交，并标明“修改”字样。</w:t>
      </w:r>
    </w:p>
    <w:p w14:paraId="02FD194E">
      <w:pPr>
        <w:pStyle w:val="5"/>
        <w:ind w:firstLine="643"/>
        <w:rPr>
          <w:rFonts w:ascii="宋体" w:hAnsi="宋体" w:cs="Times New Roman"/>
        </w:rPr>
      </w:pPr>
      <w:bookmarkStart w:id="67" w:name="_Toc295208920"/>
      <w:bookmarkStart w:id="68" w:name="_Toc416952089"/>
      <w:bookmarkStart w:id="69" w:name="_Toc137029021"/>
      <w:bookmarkStart w:id="70" w:name="_Toc25199"/>
      <w:bookmarkStart w:id="71" w:name="_Toc114564063"/>
      <w:bookmarkStart w:id="72" w:name="_Toc29134"/>
      <w:bookmarkStart w:id="73" w:name="_Toc207790465"/>
      <w:bookmarkStart w:id="74" w:name="_Toc26831"/>
      <w:bookmarkStart w:id="75" w:name="_Toc410724883"/>
      <w:bookmarkStart w:id="76" w:name="_Toc14767"/>
      <w:bookmarkStart w:id="77" w:name="_Toc180748391"/>
      <w:bookmarkStart w:id="78" w:name="_Toc32146"/>
      <w:bookmarkStart w:id="79" w:name="_Toc26730"/>
      <w:bookmarkStart w:id="80" w:name="_Toc295208921"/>
      <w:bookmarkStart w:id="81" w:name="_Toc207790466"/>
      <w:bookmarkStart w:id="82" w:name="_Toc6477"/>
      <w:r>
        <w:rPr>
          <w:rFonts w:ascii="宋体" w:hAnsi="宋体" w:cs="宋体"/>
        </w:rPr>
        <w:t>5</w:t>
      </w:r>
      <w:r>
        <w:rPr>
          <w:rFonts w:hint="eastAsia" w:ascii="宋体" w:hAnsi="宋体" w:cs="宋体"/>
        </w:rPr>
        <w:t>．</w:t>
      </w:r>
      <w:bookmarkEnd w:id="67"/>
      <w:bookmarkEnd w:id="68"/>
      <w:bookmarkEnd w:id="69"/>
      <w:bookmarkEnd w:id="70"/>
      <w:bookmarkEnd w:id="71"/>
      <w:bookmarkEnd w:id="72"/>
      <w:bookmarkEnd w:id="73"/>
      <w:bookmarkEnd w:id="74"/>
      <w:bookmarkEnd w:id="75"/>
      <w:r>
        <w:rPr>
          <w:rFonts w:hint="eastAsia" w:ascii="宋体" w:hAnsi="宋体" w:cs="宋体"/>
        </w:rPr>
        <w:t>比选会</w:t>
      </w:r>
      <w:bookmarkEnd w:id="76"/>
      <w:bookmarkEnd w:id="77"/>
      <w:bookmarkEnd w:id="78"/>
      <w:bookmarkEnd w:id="79"/>
    </w:p>
    <w:p w14:paraId="6072F75F">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5.1 </w:t>
      </w:r>
      <w:r>
        <w:rPr>
          <w:rFonts w:hint="eastAsia" w:ascii="宋体" w:hAnsi="宋体" w:eastAsia="宋体" w:cs="宋体"/>
          <w:sz w:val="21"/>
          <w:szCs w:val="21"/>
        </w:rPr>
        <w:t>比选会时间和地点</w:t>
      </w:r>
    </w:p>
    <w:p w14:paraId="3A5FF8D9">
      <w:pPr>
        <w:spacing w:line="360" w:lineRule="auto"/>
        <w:ind w:firstLine="420" w:firstLineChars="200"/>
        <w:rPr>
          <w:rFonts w:ascii="宋体" w:hAnsi="宋体"/>
        </w:rPr>
      </w:pPr>
      <w:r>
        <w:rPr>
          <w:rFonts w:hint="eastAsia" w:ascii="宋体" w:hAnsi="宋体" w:cs="宋体"/>
        </w:rPr>
        <w:t>见比选申请人须知前附表。</w:t>
      </w:r>
    </w:p>
    <w:p w14:paraId="1EAA7521">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5.2 </w:t>
      </w:r>
      <w:r>
        <w:rPr>
          <w:rFonts w:hint="eastAsia" w:ascii="宋体" w:hAnsi="宋体" w:eastAsia="宋体" w:cs="宋体"/>
          <w:sz w:val="21"/>
          <w:szCs w:val="21"/>
        </w:rPr>
        <w:t>比选会程序</w:t>
      </w:r>
    </w:p>
    <w:p w14:paraId="395734BF">
      <w:pPr>
        <w:spacing w:line="360" w:lineRule="auto"/>
        <w:ind w:firstLine="420" w:firstLineChars="200"/>
        <w:rPr>
          <w:rFonts w:ascii="宋体" w:hAnsi="宋体"/>
        </w:rPr>
      </w:pPr>
      <w:r>
        <w:rPr>
          <w:rFonts w:hint="eastAsia" w:ascii="宋体" w:hAnsi="宋体" w:cs="宋体"/>
          <w:snapToGrid w:val="0"/>
          <w:kern w:val="0"/>
        </w:rPr>
        <w:t>见比选申请人须知前附表。</w:t>
      </w:r>
    </w:p>
    <w:p w14:paraId="3D65D8DE">
      <w:pPr>
        <w:pStyle w:val="5"/>
        <w:ind w:firstLine="643"/>
        <w:rPr>
          <w:rFonts w:ascii="宋体" w:hAnsi="宋体" w:cs="Times New Roman"/>
        </w:rPr>
      </w:pPr>
      <w:bookmarkStart w:id="83" w:name="_Toc137029022"/>
      <w:bookmarkStart w:id="84" w:name="_Toc17851"/>
      <w:bookmarkStart w:id="85" w:name="_Toc180748392"/>
      <w:bookmarkStart w:id="86" w:name="_Toc3388"/>
      <w:bookmarkStart w:id="87" w:name="_Toc4568"/>
      <w:bookmarkStart w:id="88" w:name="_Toc21040"/>
      <w:bookmarkStart w:id="89" w:name="_Toc114564064"/>
      <w:bookmarkStart w:id="90" w:name="_Toc18902"/>
      <w:bookmarkStart w:id="91" w:name="_Toc416952090"/>
      <w:r>
        <w:rPr>
          <w:rFonts w:ascii="宋体" w:hAnsi="宋体" w:cs="宋体"/>
        </w:rPr>
        <w:t>6</w:t>
      </w:r>
      <w:r>
        <w:rPr>
          <w:rFonts w:hint="eastAsia" w:ascii="宋体" w:hAnsi="宋体" w:cs="宋体"/>
        </w:rPr>
        <w:t>．评审</w:t>
      </w:r>
      <w:bookmarkEnd w:id="80"/>
      <w:bookmarkEnd w:id="81"/>
      <w:bookmarkEnd w:id="82"/>
      <w:bookmarkEnd w:id="83"/>
      <w:bookmarkEnd w:id="84"/>
      <w:bookmarkEnd w:id="85"/>
      <w:bookmarkEnd w:id="86"/>
      <w:bookmarkEnd w:id="87"/>
      <w:bookmarkEnd w:id="88"/>
      <w:bookmarkEnd w:id="89"/>
      <w:bookmarkEnd w:id="90"/>
      <w:bookmarkEnd w:id="91"/>
    </w:p>
    <w:p w14:paraId="655539EE">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6.1 </w:t>
      </w:r>
      <w:r>
        <w:rPr>
          <w:rFonts w:hint="eastAsia" w:ascii="宋体" w:hAnsi="宋体" w:eastAsia="宋体" w:cs="宋体"/>
          <w:sz w:val="21"/>
          <w:szCs w:val="21"/>
        </w:rPr>
        <w:t>比选评审小组</w:t>
      </w:r>
    </w:p>
    <w:p w14:paraId="70D3FDDE">
      <w:pPr>
        <w:adjustRightInd w:val="0"/>
        <w:snapToGrid w:val="0"/>
        <w:spacing w:line="360" w:lineRule="auto"/>
        <w:ind w:firstLine="420" w:firstLineChars="200"/>
        <w:rPr>
          <w:rFonts w:ascii="宋体" w:hAnsi="宋体"/>
        </w:rPr>
      </w:pPr>
      <w:r>
        <w:rPr>
          <w:rFonts w:ascii="宋体" w:hAnsi="宋体" w:cs="宋体"/>
        </w:rPr>
        <w:t xml:space="preserve">6.1.1 </w:t>
      </w:r>
      <w:r>
        <w:rPr>
          <w:rFonts w:hint="eastAsia" w:ascii="宋体" w:hAnsi="宋体" w:cs="宋体"/>
        </w:rPr>
        <w:t>评审由比选人</w:t>
      </w:r>
      <w:r>
        <w:rPr>
          <w:rFonts w:ascii="宋体" w:hAnsi="宋体" w:cs="宋体"/>
        </w:rPr>
        <w:t>按规定</w:t>
      </w:r>
      <w:r>
        <w:rPr>
          <w:rFonts w:hint="eastAsia" w:ascii="宋体" w:hAnsi="宋体" w:cs="宋体"/>
        </w:rPr>
        <w:t>组建的比选评审小组负责。比选评审小组成员人数以及技术、经济等方面专家的确定方式见比选申请人须知前附表。</w:t>
      </w:r>
    </w:p>
    <w:p w14:paraId="2AE0C364">
      <w:pPr>
        <w:adjustRightInd w:val="0"/>
        <w:snapToGrid w:val="0"/>
        <w:spacing w:line="360" w:lineRule="auto"/>
        <w:ind w:firstLine="420" w:firstLineChars="200"/>
        <w:rPr>
          <w:rFonts w:ascii="宋体" w:hAnsi="宋体"/>
        </w:rPr>
      </w:pPr>
      <w:r>
        <w:rPr>
          <w:rFonts w:ascii="宋体" w:hAnsi="宋体" w:cs="宋体"/>
        </w:rPr>
        <w:t xml:space="preserve">6.1.2 </w:t>
      </w:r>
      <w:r>
        <w:rPr>
          <w:rFonts w:hint="eastAsia" w:ascii="宋体" w:hAnsi="宋体" w:cs="宋体"/>
        </w:rPr>
        <w:t>比选评审小组成员有下列情形之一的，应当回避：</w:t>
      </w:r>
    </w:p>
    <w:p w14:paraId="58D5D668">
      <w:pPr>
        <w:adjustRightInd w:val="0"/>
        <w:snapToGrid w:val="0"/>
        <w:spacing w:line="360" w:lineRule="auto"/>
        <w:ind w:firstLine="420" w:firstLineChars="200"/>
        <w:rPr>
          <w:rFonts w:ascii="宋体" w:hAnsi="宋体"/>
        </w:rPr>
      </w:pPr>
      <w:r>
        <w:rPr>
          <w:rFonts w:hint="eastAsia" w:ascii="宋体" w:hAnsi="宋体" w:cs="宋体"/>
        </w:rPr>
        <w:t>（</w:t>
      </w:r>
      <w:r>
        <w:rPr>
          <w:rFonts w:ascii="宋体" w:hAnsi="宋体" w:cs="宋体"/>
        </w:rPr>
        <w:t>1</w:t>
      </w:r>
      <w:r>
        <w:rPr>
          <w:rFonts w:hint="eastAsia" w:ascii="宋体" w:hAnsi="宋体" w:cs="宋体"/>
        </w:rPr>
        <w:t>）比选人或比选申请人的主要负责人的近亲属；</w:t>
      </w:r>
    </w:p>
    <w:p w14:paraId="4ACB8F39">
      <w:pPr>
        <w:adjustRightInd w:val="0"/>
        <w:snapToGrid w:val="0"/>
        <w:spacing w:line="360" w:lineRule="auto"/>
        <w:ind w:firstLine="420" w:firstLineChars="200"/>
        <w:rPr>
          <w:rFonts w:ascii="宋体" w:hAnsi="宋体"/>
        </w:rPr>
      </w:pPr>
      <w:r>
        <w:rPr>
          <w:rFonts w:hint="eastAsia" w:ascii="宋体" w:hAnsi="宋体" w:cs="宋体"/>
        </w:rPr>
        <w:t>（</w:t>
      </w:r>
      <w:r>
        <w:rPr>
          <w:rFonts w:ascii="宋体" w:hAnsi="宋体" w:cs="宋体"/>
        </w:rPr>
        <w:t>2</w:t>
      </w:r>
      <w:r>
        <w:rPr>
          <w:rFonts w:hint="eastAsia" w:ascii="宋体" w:hAnsi="宋体" w:cs="宋体"/>
        </w:rPr>
        <w:t>）项目主管部门或者行政监督部门的人员：</w:t>
      </w:r>
    </w:p>
    <w:p w14:paraId="3920E59C">
      <w:pPr>
        <w:adjustRightInd w:val="0"/>
        <w:snapToGrid w:val="0"/>
        <w:spacing w:line="360" w:lineRule="auto"/>
        <w:ind w:firstLine="420" w:firstLineChars="200"/>
        <w:rPr>
          <w:rFonts w:ascii="宋体" w:hAnsi="宋体"/>
        </w:rPr>
      </w:pPr>
      <w:r>
        <w:rPr>
          <w:rFonts w:hint="eastAsia" w:ascii="宋体" w:hAnsi="宋体" w:cs="宋体"/>
        </w:rPr>
        <w:t>（</w:t>
      </w:r>
      <w:r>
        <w:rPr>
          <w:rFonts w:ascii="宋体" w:hAnsi="宋体" w:cs="宋体"/>
        </w:rPr>
        <w:t>3</w:t>
      </w:r>
      <w:r>
        <w:rPr>
          <w:rFonts w:hint="eastAsia" w:ascii="宋体" w:hAnsi="宋体" w:cs="宋体"/>
        </w:rPr>
        <w:t>）与比选申请人有经济利益关系，可能影响对比选申请公正评审的；</w:t>
      </w:r>
    </w:p>
    <w:p w14:paraId="543F7641">
      <w:pPr>
        <w:autoSpaceDE w:val="0"/>
        <w:autoSpaceDN w:val="0"/>
        <w:adjustRightInd w:val="0"/>
        <w:snapToGrid w:val="0"/>
        <w:spacing w:line="360" w:lineRule="auto"/>
        <w:ind w:firstLine="420" w:firstLineChars="200"/>
        <w:jc w:val="left"/>
        <w:rPr>
          <w:rFonts w:ascii="宋体" w:hAnsi="宋体"/>
          <w:snapToGrid w:val="0"/>
          <w:kern w:val="0"/>
        </w:rPr>
      </w:pPr>
      <w:r>
        <w:rPr>
          <w:rFonts w:hint="eastAsia" w:ascii="宋体" w:hAnsi="宋体" w:cs="宋体"/>
          <w:snapToGrid w:val="0"/>
          <w:kern w:val="0"/>
        </w:rPr>
        <w:t>（</w:t>
      </w:r>
      <w:r>
        <w:rPr>
          <w:rFonts w:ascii="宋体" w:hAnsi="宋体" w:cs="宋体"/>
          <w:snapToGrid w:val="0"/>
          <w:kern w:val="0"/>
        </w:rPr>
        <w:t>4</w:t>
      </w:r>
      <w:r>
        <w:rPr>
          <w:rFonts w:hint="eastAsia" w:ascii="宋体" w:hAnsi="宋体" w:cs="宋体"/>
          <w:snapToGrid w:val="0"/>
          <w:kern w:val="0"/>
        </w:rPr>
        <w:t>）曾因在比选、评审以及其他与竞争性比选有关活动中从事违法行为而受过行政处罚或刑事处罚的。</w:t>
      </w:r>
    </w:p>
    <w:p w14:paraId="66D7001C">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6.2 </w:t>
      </w:r>
      <w:r>
        <w:rPr>
          <w:rFonts w:hint="eastAsia" w:ascii="宋体" w:hAnsi="宋体" w:eastAsia="宋体" w:cs="宋体"/>
          <w:sz w:val="21"/>
          <w:szCs w:val="21"/>
        </w:rPr>
        <w:t>评审原则</w:t>
      </w:r>
    </w:p>
    <w:p w14:paraId="0F40A3B5">
      <w:pPr>
        <w:spacing w:line="360" w:lineRule="auto"/>
        <w:ind w:firstLine="420" w:firstLineChars="200"/>
        <w:rPr>
          <w:rFonts w:ascii="宋体" w:hAnsi="宋体"/>
        </w:rPr>
      </w:pPr>
      <w:r>
        <w:rPr>
          <w:rFonts w:hint="eastAsia" w:ascii="宋体" w:hAnsi="宋体" w:cs="宋体"/>
        </w:rPr>
        <w:t>评审活动遵循公平、公正、科学和择优的原则。</w:t>
      </w:r>
    </w:p>
    <w:p w14:paraId="32F948A5">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6.3 </w:t>
      </w:r>
      <w:r>
        <w:rPr>
          <w:rFonts w:hint="eastAsia" w:ascii="宋体" w:hAnsi="宋体" w:eastAsia="宋体" w:cs="宋体"/>
          <w:sz w:val="21"/>
          <w:szCs w:val="21"/>
        </w:rPr>
        <w:t>评审</w:t>
      </w:r>
    </w:p>
    <w:p w14:paraId="4975B1A3">
      <w:pPr>
        <w:adjustRightInd w:val="0"/>
        <w:snapToGrid w:val="0"/>
        <w:spacing w:line="360" w:lineRule="auto"/>
        <w:ind w:firstLine="420" w:firstLineChars="200"/>
        <w:rPr>
          <w:rFonts w:ascii="宋体" w:hAnsi="宋体"/>
        </w:rPr>
      </w:pPr>
      <w:r>
        <w:rPr>
          <w:rFonts w:hint="eastAsia" w:ascii="宋体" w:hAnsi="宋体" w:cs="宋体"/>
        </w:rPr>
        <w:t>比选评审小组按照第三章“评审办法”规定的方法、评审因素、标准和程序对比选申请文件进行评审。第三章“评审办法”没有规定的方法、评审因素和标准，不作为评审依据。</w:t>
      </w:r>
    </w:p>
    <w:p w14:paraId="70F3412A">
      <w:pPr>
        <w:pStyle w:val="5"/>
        <w:ind w:firstLine="643"/>
        <w:rPr>
          <w:rFonts w:ascii="宋体" w:hAnsi="宋体" w:cs="Times New Roman"/>
        </w:rPr>
      </w:pPr>
      <w:bookmarkStart w:id="92" w:name="_Toc21616"/>
      <w:bookmarkStart w:id="93" w:name="_Toc8979"/>
      <w:bookmarkStart w:id="94" w:name="_Toc16769"/>
      <w:bookmarkStart w:id="95" w:name="_Toc8751"/>
      <w:bookmarkStart w:id="96" w:name="_Toc295208922"/>
      <w:bookmarkStart w:id="97" w:name="_Toc3028"/>
      <w:bookmarkStart w:id="98" w:name="_Toc207790467"/>
      <w:bookmarkStart w:id="99" w:name="_Toc1859"/>
      <w:bookmarkStart w:id="100" w:name="_Toc416952091"/>
      <w:bookmarkStart w:id="101" w:name="_Toc137029023"/>
      <w:bookmarkStart w:id="102" w:name="_Toc114564065"/>
      <w:bookmarkStart w:id="103" w:name="_Toc180748393"/>
      <w:r>
        <w:rPr>
          <w:rFonts w:ascii="宋体" w:hAnsi="宋体" w:cs="宋体"/>
        </w:rPr>
        <w:t>7</w:t>
      </w:r>
      <w:r>
        <w:rPr>
          <w:rFonts w:hint="eastAsia" w:ascii="宋体" w:hAnsi="宋体" w:cs="宋体"/>
        </w:rPr>
        <w:t>．合同授予</w:t>
      </w:r>
      <w:bookmarkEnd w:id="92"/>
      <w:bookmarkEnd w:id="93"/>
      <w:bookmarkEnd w:id="94"/>
      <w:bookmarkEnd w:id="95"/>
      <w:bookmarkEnd w:id="96"/>
      <w:bookmarkEnd w:id="97"/>
      <w:bookmarkEnd w:id="98"/>
      <w:bookmarkEnd w:id="99"/>
      <w:bookmarkEnd w:id="100"/>
      <w:bookmarkEnd w:id="101"/>
      <w:bookmarkEnd w:id="102"/>
      <w:bookmarkEnd w:id="103"/>
    </w:p>
    <w:p w14:paraId="2C2362F4">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7.1 </w:t>
      </w:r>
      <w:r>
        <w:rPr>
          <w:rFonts w:hint="eastAsia" w:ascii="宋体" w:hAnsi="宋体" w:eastAsia="宋体" w:cs="宋体"/>
          <w:sz w:val="21"/>
          <w:szCs w:val="21"/>
        </w:rPr>
        <w:t>定标方式</w:t>
      </w:r>
    </w:p>
    <w:p w14:paraId="6ADA8065">
      <w:pPr>
        <w:adjustRightInd w:val="0"/>
        <w:snapToGrid w:val="0"/>
        <w:spacing w:line="360" w:lineRule="auto"/>
        <w:ind w:firstLine="420" w:firstLineChars="200"/>
        <w:rPr>
          <w:rFonts w:ascii="宋体" w:hAnsi="宋体" w:cs="宋体"/>
        </w:rPr>
      </w:pPr>
      <w:r>
        <w:rPr>
          <w:rFonts w:hint="eastAsia" w:ascii="宋体" w:hAnsi="宋体" w:cs="宋体"/>
        </w:rPr>
        <w:t>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比选评审小组提出的中选候选人名单排序依次确定其他中选候选人为中选人，也可以重新比选。</w:t>
      </w:r>
    </w:p>
    <w:p w14:paraId="7586BCC8">
      <w:pPr>
        <w:adjustRightInd w:val="0"/>
        <w:snapToGrid w:val="0"/>
        <w:spacing w:line="360" w:lineRule="auto"/>
        <w:ind w:firstLine="420" w:firstLineChars="200"/>
        <w:rPr>
          <w:rFonts w:ascii="宋体" w:hAnsi="宋体"/>
        </w:rPr>
      </w:pPr>
      <w:r>
        <w:rPr>
          <w:rFonts w:hint="eastAsia" w:ascii="宋体" w:hAnsi="宋体" w:cs="宋体"/>
        </w:rPr>
        <w:t>比选评审小组推荐中选候选人的人数：见比选申请人须知前附表。</w:t>
      </w:r>
    </w:p>
    <w:p w14:paraId="15711CD8">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7.2 </w:t>
      </w:r>
      <w:r>
        <w:rPr>
          <w:rFonts w:hint="eastAsia" w:ascii="宋体" w:hAnsi="宋体" w:eastAsia="宋体" w:cs="宋体"/>
          <w:sz w:val="21"/>
          <w:szCs w:val="21"/>
        </w:rPr>
        <w:t>中选通知</w:t>
      </w:r>
    </w:p>
    <w:p w14:paraId="4947F868">
      <w:pPr>
        <w:spacing w:line="360" w:lineRule="auto"/>
        <w:ind w:firstLine="420" w:firstLineChars="200"/>
        <w:rPr>
          <w:rFonts w:ascii="宋体" w:hAnsi="宋体"/>
        </w:rPr>
      </w:pPr>
      <w:r>
        <w:rPr>
          <w:rFonts w:hint="eastAsia" w:ascii="宋体" w:hAnsi="宋体" w:cs="宋体"/>
        </w:rPr>
        <w:t>在本章第</w:t>
      </w:r>
      <w:r>
        <w:rPr>
          <w:rFonts w:ascii="宋体" w:hAnsi="宋体" w:cs="宋体"/>
        </w:rPr>
        <w:t xml:space="preserve"> 3.3 </w:t>
      </w:r>
      <w:r>
        <w:rPr>
          <w:rFonts w:hint="eastAsia" w:ascii="宋体" w:hAnsi="宋体" w:cs="宋体"/>
        </w:rPr>
        <w:t>款规定的比选申请有效期内，比选人以书面形式向中选人发出中选通知书，同时将中选结果通知未中选的比选申请人。</w:t>
      </w:r>
    </w:p>
    <w:p w14:paraId="2D8E93C6">
      <w:pPr>
        <w:pStyle w:val="6"/>
        <w:adjustRightInd w:val="0"/>
        <w:snapToGrid w:val="0"/>
        <w:spacing w:before="0" w:after="0" w:line="360" w:lineRule="auto"/>
        <w:ind w:firstLine="422" w:firstLineChars="200"/>
        <w:rPr>
          <w:rFonts w:ascii="宋体" w:hAnsi="宋体" w:eastAsia="宋体" w:cs="宋体"/>
          <w:sz w:val="21"/>
          <w:szCs w:val="21"/>
        </w:rPr>
      </w:pPr>
      <w:r>
        <w:rPr>
          <w:rFonts w:ascii="宋体" w:hAnsi="宋体" w:eastAsia="宋体" w:cs="宋体"/>
          <w:sz w:val="21"/>
          <w:szCs w:val="21"/>
        </w:rPr>
        <w:t>7.3</w:t>
      </w:r>
      <w:r>
        <w:rPr>
          <w:rFonts w:hint="eastAsia" w:ascii="宋体" w:hAnsi="宋体" w:eastAsia="宋体" w:cs="宋体"/>
          <w:sz w:val="21"/>
          <w:szCs w:val="21"/>
        </w:rPr>
        <w:t>履约担保</w:t>
      </w:r>
    </w:p>
    <w:p w14:paraId="110C90B4">
      <w:pPr>
        <w:spacing w:line="360" w:lineRule="auto"/>
        <w:ind w:firstLine="420" w:firstLineChars="200"/>
        <w:rPr>
          <w:rFonts w:ascii="宋体" w:hAnsi="宋体" w:cs="宋体"/>
        </w:rPr>
      </w:pPr>
      <w:r>
        <w:rPr>
          <w:rFonts w:hint="eastAsia" w:ascii="宋体" w:hAnsi="宋体" w:cs="宋体"/>
        </w:rPr>
        <w:t>7.3.1 在签订合同前，中选人应按比选申请人须知前附表规定的金额、担保形式和比选文件第四章“合同条款及格式”规定的履约担保格式向比选人提交履约担保。联合体中选的，其履约担保由牵头人递交，并应符合比选申请人须知前附表规定的金额、担保形式和比选文件第四章“合同条款及格式”规定的履约担保格式要求。</w:t>
      </w:r>
    </w:p>
    <w:p w14:paraId="476C363A">
      <w:pPr>
        <w:spacing w:line="360" w:lineRule="auto"/>
        <w:ind w:firstLine="420" w:firstLineChars="200"/>
        <w:rPr>
          <w:rFonts w:ascii="宋体" w:hAnsi="宋体" w:cs="宋体"/>
        </w:rPr>
      </w:pPr>
      <w:r>
        <w:rPr>
          <w:rFonts w:hint="eastAsia" w:ascii="宋体" w:hAnsi="宋体" w:cs="宋体"/>
        </w:rPr>
        <w:t>7.3.2 中选人不能按本章第 7.3.1 项要求提交履约担保的，视为放弃中选，其比选保证金不予退还，给比选人造成的损失超过比选保证金数额的，中选人还应当对超过部分予以赔偿。</w:t>
      </w:r>
    </w:p>
    <w:p w14:paraId="458F2234">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7.4</w:t>
      </w:r>
      <w:r>
        <w:rPr>
          <w:rFonts w:hint="eastAsia" w:ascii="宋体" w:hAnsi="宋体" w:eastAsia="宋体" w:cs="宋体"/>
          <w:sz w:val="21"/>
          <w:szCs w:val="21"/>
        </w:rPr>
        <w:t>签订合同</w:t>
      </w:r>
    </w:p>
    <w:p w14:paraId="02E121C4">
      <w:pPr>
        <w:spacing w:line="360" w:lineRule="auto"/>
        <w:ind w:firstLine="420" w:firstLineChars="200"/>
        <w:rPr>
          <w:rFonts w:ascii="宋体" w:hAnsi="宋体"/>
        </w:rPr>
      </w:pPr>
      <w:r>
        <w:rPr>
          <w:rFonts w:ascii="宋体" w:hAnsi="宋体" w:cs="宋体"/>
        </w:rPr>
        <w:t xml:space="preserve">7.4.1 </w:t>
      </w:r>
      <w:r>
        <w:rPr>
          <w:rFonts w:hint="eastAsia" w:ascii="宋体" w:hAnsi="宋体" w:cs="宋体"/>
        </w:rPr>
        <w:t>比选人和中选人应当自中选通知书发出之日起</w:t>
      </w:r>
      <w:r>
        <w:rPr>
          <w:rFonts w:ascii="宋体" w:hAnsi="宋体" w:cs="宋体"/>
        </w:rPr>
        <w:t>30</w:t>
      </w:r>
      <w:r>
        <w:rPr>
          <w:rFonts w:hint="eastAsia" w:ascii="宋体" w:hAnsi="宋体" w:cs="宋体"/>
        </w:rPr>
        <w:t>天内，根据比选文件和中选人的比选申请文件订立书面合同。中选人放弃中选项目，无正当理由不与比选人签订合同，在签订合同时向比选人提出附加条件或者更改合同实质性内容的，或不按照比选文件要求提交低价风险担保（适用于经评审</w:t>
      </w:r>
      <w:r>
        <w:rPr>
          <w:rFonts w:ascii="宋体" w:hAnsi="宋体" w:cs="宋体"/>
        </w:rPr>
        <w:t>的</w:t>
      </w:r>
      <w:r>
        <w:rPr>
          <w:rFonts w:hint="eastAsia" w:ascii="宋体" w:hAnsi="宋体" w:cs="宋体"/>
        </w:rPr>
        <w:t>最低价法）或履约保证金的，比选人取消其中选资格，其比选保证金不予退还；给比选人造成的损失超过比选保证金数额的，中选人还应当对超过部分予以赔偿。。</w:t>
      </w:r>
    </w:p>
    <w:p w14:paraId="4D1346D7">
      <w:pPr>
        <w:spacing w:line="360" w:lineRule="auto"/>
        <w:ind w:firstLine="420" w:firstLineChars="200"/>
        <w:rPr>
          <w:rFonts w:ascii="宋体" w:hAnsi="宋体"/>
        </w:rPr>
      </w:pPr>
      <w:r>
        <w:rPr>
          <w:rFonts w:ascii="宋体" w:hAnsi="宋体" w:cs="宋体"/>
        </w:rPr>
        <w:t xml:space="preserve">7.4.2 </w:t>
      </w:r>
      <w:r>
        <w:rPr>
          <w:rFonts w:hint="eastAsia" w:ascii="宋体" w:hAnsi="宋体" w:cs="宋体"/>
        </w:rPr>
        <w:t>发出中选通知书后，比选人无正当理由拒签合同的，比选人向中选人退还比选保证金；给中选人造成损失的，还应当赔偿损失。</w:t>
      </w:r>
    </w:p>
    <w:p w14:paraId="33C0FC65">
      <w:pPr>
        <w:pStyle w:val="5"/>
        <w:ind w:firstLine="643"/>
        <w:rPr>
          <w:rFonts w:ascii="宋体" w:hAnsi="宋体" w:cs="Times New Roman"/>
        </w:rPr>
      </w:pPr>
      <w:bookmarkStart w:id="104" w:name="_Toc24964"/>
      <w:bookmarkStart w:id="105" w:name="_Toc416952092"/>
      <w:bookmarkStart w:id="106" w:name="_Toc295208923"/>
      <w:bookmarkStart w:id="107" w:name="_Toc207790468"/>
      <w:bookmarkStart w:id="108" w:name="_Toc637"/>
      <w:bookmarkStart w:id="109" w:name="_Toc20072"/>
      <w:bookmarkStart w:id="110" w:name="_Toc21087"/>
      <w:bookmarkStart w:id="111" w:name="_Toc114564066"/>
      <w:bookmarkStart w:id="112" w:name="_Toc137029024"/>
      <w:bookmarkStart w:id="113" w:name="_Toc30046"/>
      <w:bookmarkStart w:id="114" w:name="_Toc538"/>
      <w:bookmarkStart w:id="115" w:name="_Toc180748394"/>
      <w:r>
        <w:rPr>
          <w:rFonts w:ascii="宋体" w:hAnsi="宋体" w:cs="宋体"/>
        </w:rPr>
        <w:t>8</w:t>
      </w:r>
      <w:r>
        <w:rPr>
          <w:rFonts w:hint="eastAsia" w:ascii="宋体" w:hAnsi="宋体" w:cs="宋体"/>
        </w:rPr>
        <w:t>．重新比选和不再</w:t>
      </w:r>
      <w:bookmarkEnd w:id="104"/>
      <w:bookmarkEnd w:id="105"/>
      <w:bookmarkEnd w:id="106"/>
      <w:bookmarkEnd w:id="107"/>
      <w:r>
        <w:rPr>
          <w:rFonts w:hint="eastAsia" w:ascii="宋体" w:hAnsi="宋体" w:cs="宋体"/>
        </w:rPr>
        <w:t>比选</w:t>
      </w:r>
      <w:bookmarkEnd w:id="108"/>
      <w:bookmarkEnd w:id="109"/>
      <w:bookmarkEnd w:id="110"/>
      <w:bookmarkEnd w:id="111"/>
      <w:bookmarkEnd w:id="112"/>
      <w:bookmarkEnd w:id="113"/>
      <w:bookmarkEnd w:id="114"/>
      <w:bookmarkEnd w:id="115"/>
    </w:p>
    <w:p w14:paraId="30BAE898">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8.1 </w:t>
      </w:r>
      <w:r>
        <w:rPr>
          <w:rFonts w:hint="eastAsia" w:ascii="宋体" w:hAnsi="宋体" w:eastAsia="宋体" w:cs="宋体"/>
          <w:sz w:val="21"/>
          <w:szCs w:val="21"/>
        </w:rPr>
        <w:t>重新比选</w:t>
      </w:r>
    </w:p>
    <w:p w14:paraId="587A514F">
      <w:pPr>
        <w:spacing w:line="360" w:lineRule="auto"/>
        <w:ind w:firstLine="420" w:firstLineChars="200"/>
        <w:rPr>
          <w:rFonts w:ascii="宋体" w:hAnsi="宋体"/>
        </w:rPr>
      </w:pPr>
      <w:r>
        <w:rPr>
          <w:rFonts w:hint="eastAsia" w:ascii="宋体" w:hAnsi="宋体" w:cs="宋体"/>
        </w:rPr>
        <w:t>有下列情形之一的，比选人将重新比选：</w:t>
      </w:r>
    </w:p>
    <w:p w14:paraId="02FA8FA0">
      <w:pPr>
        <w:spacing w:line="360" w:lineRule="auto"/>
        <w:ind w:firstLine="420" w:firstLineChars="200"/>
        <w:rPr>
          <w:rFonts w:ascii="宋体" w:hAnsi="宋体"/>
        </w:rPr>
      </w:pPr>
      <w:r>
        <w:rPr>
          <w:rFonts w:hint="eastAsia" w:ascii="宋体" w:hAnsi="宋体" w:cs="宋体"/>
        </w:rPr>
        <w:t>（1）比选申请截止时间止，比选申请人少于</w:t>
      </w:r>
      <w:r>
        <w:rPr>
          <w:rFonts w:ascii="宋体" w:hAnsi="宋体" w:cs="宋体"/>
        </w:rPr>
        <w:t xml:space="preserve">3 </w:t>
      </w:r>
      <w:r>
        <w:rPr>
          <w:rFonts w:hint="eastAsia" w:ascii="宋体" w:hAnsi="宋体" w:cs="宋体"/>
        </w:rPr>
        <w:t>个的；</w:t>
      </w:r>
    </w:p>
    <w:p w14:paraId="7BDC79A0">
      <w:pPr>
        <w:spacing w:line="360" w:lineRule="auto"/>
        <w:ind w:firstLine="420" w:firstLineChars="200"/>
        <w:rPr>
          <w:rFonts w:ascii="宋体" w:hAnsi="宋体" w:cs="宋体"/>
        </w:rPr>
      </w:pPr>
      <w:r>
        <w:rPr>
          <w:rFonts w:hint="eastAsia" w:ascii="宋体" w:hAnsi="宋体" w:cs="宋体"/>
        </w:rPr>
        <w:t>（2）经比选评审小组评审后否决所有比选申请的；</w:t>
      </w:r>
    </w:p>
    <w:p w14:paraId="262D9D4D">
      <w:pPr>
        <w:spacing w:line="360" w:lineRule="auto"/>
        <w:ind w:firstLine="420" w:firstLineChars="200"/>
        <w:rPr>
          <w:rFonts w:ascii="宋体" w:hAnsi="宋体" w:cs="宋体"/>
        </w:rPr>
      </w:pPr>
      <w:r>
        <w:rPr>
          <w:rFonts w:hint="eastAsia" w:ascii="宋体" w:hAnsi="宋体" w:cs="宋体"/>
        </w:rPr>
        <w:t>（3）经比选评审小组评审后部分竞选被否决，导致有效比选申请人不足三个的；</w:t>
      </w:r>
    </w:p>
    <w:p w14:paraId="7802DACA">
      <w:pPr>
        <w:spacing w:line="360" w:lineRule="auto"/>
        <w:ind w:firstLine="420" w:firstLineChars="200"/>
        <w:rPr>
          <w:rFonts w:ascii="宋体" w:hAnsi="宋体"/>
        </w:rPr>
      </w:pPr>
      <w:r>
        <w:rPr>
          <w:rFonts w:hint="eastAsia" w:ascii="宋体" w:hAnsi="宋体" w:cs="宋体"/>
        </w:rPr>
        <w:t>（4）法律法规规定的其他情形</w:t>
      </w:r>
      <w:r>
        <w:rPr>
          <w:rFonts w:ascii="宋体" w:hAnsi="宋体" w:cs="宋体"/>
        </w:rPr>
        <w:t>。</w:t>
      </w:r>
    </w:p>
    <w:p w14:paraId="571F260A">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8.2 </w:t>
      </w:r>
      <w:r>
        <w:rPr>
          <w:rFonts w:hint="eastAsia" w:ascii="宋体" w:hAnsi="宋体" w:eastAsia="宋体" w:cs="宋体"/>
          <w:sz w:val="21"/>
          <w:szCs w:val="21"/>
        </w:rPr>
        <w:t>重新比选和不再比选</w:t>
      </w:r>
    </w:p>
    <w:p w14:paraId="4912F8E5">
      <w:pPr>
        <w:spacing w:after="31" w:afterLines="10" w:line="320" w:lineRule="exact"/>
        <w:ind w:firstLine="420" w:firstLineChars="200"/>
        <w:jc w:val="left"/>
        <w:rPr>
          <w:rFonts w:ascii="宋体" w:hAnsi="宋体"/>
          <w:kern w:val="0"/>
        </w:rPr>
      </w:pPr>
      <w:bookmarkStart w:id="116" w:name="_Toc207790469"/>
      <w:bookmarkStart w:id="117" w:name="_Toc295208924"/>
      <w:r>
        <w:rPr>
          <w:rFonts w:hint="eastAsia" w:ascii="宋体" w:hAnsi="宋体"/>
          <w:kern w:val="0"/>
        </w:rPr>
        <w:t>竞争性比选项目第一次评选过程中，有部分响应资料被否决，导致有效响应单位不足三个的，比选评审小组应当否决所有响应资料，按</w:t>
      </w:r>
      <w:r>
        <w:rPr>
          <w:rFonts w:hint="eastAsia" w:ascii="宋体" w:hAnsi="宋体"/>
          <w:kern w:val="0"/>
          <w:lang w:val="en-US" w:eastAsia="zh-CN"/>
        </w:rPr>
        <w:t>公司</w:t>
      </w:r>
      <w:r>
        <w:rPr>
          <w:rFonts w:hint="eastAsia" w:ascii="宋体" w:hAnsi="宋体"/>
          <w:kern w:val="0"/>
        </w:rPr>
        <w:t>规定重新组织竞争性比选。第二次评选过程中出现有效响应单位不足三个的，按</w:t>
      </w:r>
      <w:r>
        <w:rPr>
          <w:rFonts w:hint="eastAsia" w:ascii="宋体" w:hAnsi="宋体"/>
          <w:kern w:val="0"/>
          <w:lang w:val="en-US" w:eastAsia="zh-CN"/>
        </w:rPr>
        <w:t>公司</w:t>
      </w:r>
      <w:r>
        <w:rPr>
          <w:rFonts w:hint="eastAsia" w:ascii="宋体" w:hAnsi="宋体"/>
          <w:kern w:val="0"/>
        </w:rPr>
        <w:t>相关规定执行。</w:t>
      </w:r>
    </w:p>
    <w:p w14:paraId="609BB058">
      <w:pPr>
        <w:pStyle w:val="5"/>
        <w:ind w:firstLine="643"/>
        <w:rPr>
          <w:rFonts w:ascii="宋体" w:hAnsi="宋体" w:cs="Times New Roman"/>
        </w:rPr>
      </w:pPr>
      <w:bookmarkStart w:id="118" w:name="_Toc8237"/>
      <w:bookmarkStart w:id="119" w:name="_Toc137029025"/>
      <w:bookmarkStart w:id="120" w:name="_Toc180748395"/>
      <w:bookmarkStart w:id="121" w:name="_Toc23107"/>
      <w:bookmarkStart w:id="122" w:name="_Toc12911"/>
      <w:bookmarkStart w:id="123" w:name="_Toc15126"/>
      <w:bookmarkStart w:id="124" w:name="_Toc114564067"/>
      <w:bookmarkStart w:id="125" w:name="_Toc5770"/>
      <w:bookmarkStart w:id="126" w:name="_Toc416952093"/>
      <w:r>
        <w:rPr>
          <w:rFonts w:ascii="宋体" w:hAnsi="宋体" w:cs="宋体"/>
        </w:rPr>
        <w:t>9</w:t>
      </w:r>
      <w:r>
        <w:rPr>
          <w:rFonts w:hint="eastAsia" w:ascii="宋体" w:hAnsi="宋体" w:cs="宋体"/>
        </w:rPr>
        <w:t>．纪律和监督</w:t>
      </w:r>
      <w:bookmarkEnd w:id="116"/>
      <w:bookmarkEnd w:id="117"/>
      <w:bookmarkEnd w:id="118"/>
      <w:bookmarkEnd w:id="119"/>
      <w:bookmarkEnd w:id="120"/>
      <w:bookmarkEnd w:id="121"/>
      <w:bookmarkEnd w:id="122"/>
      <w:bookmarkEnd w:id="123"/>
      <w:bookmarkEnd w:id="124"/>
      <w:bookmarkEnd w:id="125"/>
      <w:bookmarkEnd w:id="126"/>
    </w:p>
    <w:p w14:paraId="03D2ECA8">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9.1 </w:t>
      </w:r>
      <w:r>
        <w:rPr>
          <w:rFonts w:hint="eastAsia" w:ascii="宋体" w:hAnsi="宋体" w:eastAsia="宋体" w:cs="宋体"/>
          <w:sz w:val="21"/>
          <w:szCs w:val="21"/>
        </w:rPr>
        <w:t>对比选人的纪律要求</w:t>
      </w:r>
    </w:p>
    <w:p w14:paraId="034787F9">
      <w:pPr>
        <w:spacing w:line="360" w:lineRule="auto"/>
        <w:ind w:firstLine="420" w:firstLineChars="200"/>
        <w:rPr>
          <w:rFonts w:ascii="宋体" w:hAnsi="宋体"/>
        </w:rPr>
      </w:pPr>
      <w:r>
        <w:rPr>
          <w:rFonts w:hint="eastAsia" w:ascii="宋体" w:hAnsi="宋体" w:cs="宋体"/>
        </w:rPr>
        <w:t>比选人不得泄漏竞争性比选活动中应当保密的情况和资料，不得与比选申请人串通损害国家利益、社会公共利益或者他人合法权益。</w:t>
      </w:r>
    </w:p>
    <w:p w14:paraId="1FE157B5">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9.2 </w:t>
      </w:r>
      <w:r>
        <w:rPr>
          <w:rFonts w:hint="eastAsia" w:ascii="宋体" w:hAnsi="宋体" w:eastAsia="宋体" w:cs="宋体"/>
          <w:sz w:val="21"/>
          <w:szCs w:val="21"/>
        </w:rPr>
        <w:t>对比选申请人的纪律要求</w:t>
      </w:r>
    </w:p>
    <w:p w14:paraId="1CB485FA">
      <w:pPr>
        <w:spacing w:line="360" w:lineRule="auto"/>
        <w:ind w:firstLine="420" w:firstLineChars="200"/>
        <w:rPr>
          <w:rFonts w:ascii="宋体" w:hAnsi="宋体"/>
        </w:rPr>
      </w:pPr>
      <w:r>
        <w:rPr>
          <w:rFonts w:hint="eastAsia" w:ascii="宋体" w:hAnsi="宋体" w:cs="宋体"/>
        </w:rPr>
        <w:t>比选申请人不得相互串通比选申请或者与比选人串通比选申请，不得向比选人或者比选评审小组成员行贿谋取中选，不得以他人名义参加比选申请或者以其他方式弄虚作假骗取中选；比选申请人不得以任何方式干扰、影响评审工作。</w:t>
      </w:r>
      <w:r>
        <w:rPr>
          <w:rFonts w:ascii="宋体" w:hAnsi="宋体"/>
        </w:rPr>
        <w:t> </w:t>
      </w:r>
    </w:p>
    <w:p w14:paraId="3DC257F1">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9.3 </w:t>
      </w:r>
      <w:r>
        <w:rPr>
          <w:rFonts w:hint="eastAsia" w:ascii="宋体" w:hAnsi="宋体" w:eastAsia="宋体" w:cs="宋体"/>
          <w:sz w:val="21"/>
          <w:szCs w:val="21"/>
        </w:rPr>
        <w:t>对比选评审小组成员的纪律要求</w:t>
      </w:r>
    </w:p>
    <w:p w14:paraId="1E9CFF3F">
      <w:pPr>
        <w:spacing w:line="360" w:lineRule="auto"/>
        <w:ind w:firstLine="420" w:firstLineChars="200"/>
        <w:rPr>
          <w:rFonts w:ascii="宋体" w:hAnsi="宋体"/>
        </w:rPr>
      </w:pPr>
      <w:r>
        <w:rPr>
          <w:rFonts w:hint="eastAsia" w:ascii="宋体" w:hAnsi="宋体" w:cs="宋体"/>
        </w:rPr>
        <w:t>比选评审小组成员不得收受他人的财物或者其他好处，不得向他人透漏对比选申请文件的评审和比较、中选候选人的推荐情况以及评审有关的其他情况。在评审活动中，比选评审小组成员不得擅离职守，影响评审程序正常进行，不得使用第三章“评审办法”没有规定的评审因素和标准进行评审。</w:t>
      </w:r>
    </w:p>
    <w:p w14:paraId="5F7A6620">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9.4 </w:t>
      </w:r>
      <w:r>
        <w:rPr>
          <w:rFonts w:hint="eastAsia" w:ascii="宋体" w:hAnsi="宋体" w:eastAsia="宋体" w:cs="宋体"/>
          <w:sz w:val="21"/>
          <w:szCs w:val="21"/>
        </w:rPr>
        <w:t>对与评审活动有关的工作人员的纪律要求</w:t>
      </w:r>
    </w:p>
    <w:p w14:paraId="26287BEC">
      <w:pPr>
        <w:spacing w:line="360" w:lineRule="auto"/>
        <w:ind w:firstLine="420" w:firstLineChars="200"/>
        <w:rPr>
          <w:rFonts w:ascii="宋体" w:hAnsi="宋体"/>
        </w:rPr>
      </w:pPr>
      <w:r>
        <w:rPr>
          <w:rFonts w:hint="eastAsia" w:ascii="宋体" w:hAnsi="宋体" w:cs="宋体"/>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p>
    <w:p w14:paraId="365F8D86">
      <w:pPr>
        <w:pStyle w:val="6"/>
        <w:adjustRightInd w:val="0"/>
        <w:snapToGrid w:val="0"/>
        <w:spacing w:before="0" w:after="0" w:line="360" w:lineRule="auto"/>
        <w:ind w:firstLine="422" w:firstLineChars="200"/>
        <w:rPr>
          <w:rFonts w:ascii="宋体" w:hAnsi="宋体" w:eastAsia="宋体" w:cs="Times New Roman"/>
          <w:sz w:val="21"/>
          <w:szCs w:val="21"/>
        </w:rPr>
      </w:pPr>
      <w:r>
        <w:rPr>
          <w:rFonts w:ascii="宋体" w:hAnsi="宋体" w:eastAsia="宋体" w:cs="宋体"/>
          <w:sz w:val="21"/>
          <w:szCs w:val="21"/>
        </w:rPr>
        <w:t xml:space="preserve">9.5 </w:t>
      </w:r>
      <w:r>
        <w:rPr>
          <w:rFonts w:hint="eastAsia" w:ascii="宋体" w:hAnsi="宋体" w:eastAsia="宋体" w:cs="宋体"/>
          <w:sz w:val="21"/>
          <w:szCs w:val="21"/>
        </w:rPr>
        <w:t>投诉</w:t>
      </w:r>
    </w:p>
    <w:p w14:paraId="5F8B5F18">
      <w:pPr>
        <w:spacing w:line="360" w:lineRule="auto"/>
        <w:ind w:firstLine="420" w:firstLineChars="200"/>
        <w:rPr>
          <w:rFonts w:ascii="宋体" w:hAnsi="宋体"/>
        </w:rPr>
      </w:pPr>
      <w:r>
        <w:rPr>
          <w:rFonts w:hint="eastAsia" w:ascii="宋体" w:hAnsi="宋体" w:cs="宋体"/>
        </w:rPr>
        <w:t>比选申请人和其他利害关系人认为本次竞争性比人家是活动违反法律、法规和规章规定的，有权向有关行政监督部门投诉。</w:t>
      </w:r>
    </w:p>
    <w:p w14:paraId="4862E904">
      <w:pPr>
        <w:pStyle w:val="5"/>
        <w:ind w:firstLine="643"/>
        <w:rPr>
          <w:rFonts w:ascii="宋体" w:hAnsi="宋体" w:cs="Times New Roman"/>
        </w:rPr>
      </w:pPr>
      <w:bookmarkStart w:id="127" w:name="_Toc7122"/>
      <w:bookmarkStart w:id="128" w:name="_Toc27670"/>
      <w:bookmarkStart w:id="129" w:name="_Toc9948"/>
      <w:bookmarkStart w:id="130" w:name="_Toc137029026"/>
      <w:bookmarkStart w:id="131" w:name="_Toc29399"/>
      <w:bookmarkStart w:id="132" w:name="_Toc114564068"/>
      <w:bookmarkStart w:id="133" w:name="_Toc207790470"/>
      <w:bookmarkStart w:id="134" w:name="_Toc416952094"/>
      <w:bookmarkStart w:id="135" w:name="_Toc24524"/>
      <w:bookmarkStart w:id="136" w:name="_Toc180748396"/>
      <w:bookmarkStart w:id="137" w:name="_Toc9666"/>
      <w:bookmarkStart w:id="138" w:name="_Toc295208925"/>
      <w:r>
        <w:rPr>
          <w:rFonts w:ascii="宋体" w:hAnsi="宋体" w:cs="宋体"/>
        </w:rPr>
        <w:t>10</w:t>
      </w:r>
      <w:r>
        <w:rPr>
          <w:rFonts w:hint="eastAsia" w:ascii="宋体" w:hAnsi="宋体" w:cs="宋体"/>
        </w:rPr>
        <w:t>．需要补充的其他内容</w:t>
      </w:r>
      <w:bookmarkEnd w:id="127"/>
      <w:bookmarkEnd w:id="128"/>
      <w:bookmarkEnd w:id="129"/>
      <w:bookmarkEnd w:id="130"/>
      <w:bookmarkEnd w:id="131"/>
      <w:bookmarkEnd w:id="132"/>
      <w:bookmarkEnd w:id="133"/>
      <w:bookmarkEnd w:id="134"/>
      <w:bookmarkEnd w:id="135"/>
      <w:bookmarkEnd w:id="136"/>
      <w:bookmarkEnd w:id="137"/>
      <w:bookmarkEnd w:id="138"/>
    </w:p>
    <w:p w14:paraId="0A923D9F">
      <w:pPr>
        <w:spacing w:line="360" w:lineRule="auto"/>
        <w:ind w:firstLine="420" w:firstLineChars="200"/>
        <w:rPr>
          <w:rFonts w:ascii="宋体" w:hAnsi="宋体" w:cs="宋体"/>
        </w:rPr>
      </w:pPr>
      <w:r>
        <w:rPr>
          <w:rFonts w:hint="eastAsia" w:ascii="宋体" w:hAnsi="宋体" w:cs="宋体"/>
        </w:rPr>
        <w:t>见比选申请人须知前附表。</w:t>
      </w:r>
    </w:p>
    <w:p w14:paraId="4C1E84E2">
      <w:pPr>
        <w:pStyle w:val="2"/>
        <w:ind w:left="2520" w:firstLine="360"/>
      </w:pPr>
      <w:r>
        <w:br w:type="page"/>
      </w:r>
    </w:p>
    <w:p w14:paraId="5F0D4FE5">
      <w:pPr>
        <w:spacing w:line="360" w:lineRule="auto"/>
        <w:ind w:firstLine="420" w:firstLineChars="200"/>
        <w:rPr>
          <w:rFonts w:ascii="宋体" w:hAnsi="宋体"/>
        </w:rPr>
      </w:pPr>
    </w:p>
    <w:p w14:paraId="491173B7">
      <w:pPr>
        <w:spacing w:line="360" w:lineRule="auto"/>
        <w:ind w:firstLine="422"/>
        <w:rPr>
          <w:rFonts w:ascii="宋体" w:hAnsi="宋体"/>
          <w:b/>
          <w:bCs/>
        </w:rPr>
      </w:pPr>
      <w:r>
        <w:rPr>
          <w:rFonts w:hint="eastAsia" w:ascii="宋体" w:hAnsi="宋体" w:cs="宋体"/>
          <w:b/>
          <w:bCs/>
        </w:rPr>
        <w:t>附件一：开标记录表</w:t>
      </w:r>
    </w:p>
    <w:p w14:paraId="0B9F5673">
      <w:pPr>
        <w:spacing w:line="360" w:lineRule="auto"/>
        <w:ind w:firstLine="0"/>
        <w:jc w:val="center"/>
        <w:rPr>
          <w:rFonts w:ascii="宋体" w:hAnsi="宋体"/>
          <w:b/>
          <w:bCs/>
          <w:sz w:val="32"/>
          <w:szCs w:val="32"/>
        </w:rPr>
      </w:pPr>
      <w:r>
        <w:rPr>
          <w:rFonts w:hint="eastAsia" w:ascii="宋体" w:hAnsi="宋体" w:cs="宋体"/>
          <w:b/>
          <w:bCs/>
          <w:sz w:val="32"/>
          <w:szCs w:val="32"/>
        </w:rPr>
        <w:t>开标记录表</w:t>
      </w:r>
    </w:p>
    <w:p w14:paraId="25E47162">
      <w:pPr>
        <w:wordWrap w:val="0"/>
        <w:spacing w:line="360" w:lineRule="auto"/>
        <w:ind w:right="420"/>
        <w:rPr>
          <w:rFonts w:ascii="宋体" w:hAnsi="宋体"/>
        </w:rPr>
      </w:pPr>
      <w:r>
        <w:rPr>
          <w:rFonts w:ascii="宋体" w:hAnsi="宋体" w:cs="宋体"/>
        </w:rPr>
        <w:t>____________</w:t>
      </w:r>
      <w:r>
        <w:rPr>
          <w:rFonts w:hint="eastAsia" w:ascii="宋体" w:hAnsi="宋体" w:cs="宋体"/>
        </w:rPr>
        <w:t>（项目名称）</w:t>
      </w:r>
    </w:p>
    <w:p w14:paraId="09BDCF8B">
      <w:pPr>
        <w:spacing w:line="360" w:lineRule="auto"/>
        <w:ind w:right="420"/>
        <w:rPr>
          <w:rFonts w:ascii="宋体" w:hAnsi="宋体"/>
        </w:rPr>
      </w:pPr>
      <w:r>
        <w:rPr>
          <w:rFonts w:hint="eastAsia" w:ascii="宋体" w:hAnsi="宋体" w:cs="宋体"/>
        </w:rPr>
        <w:t>开标时间：</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w:t>
      </w:r>
      <w:r>
        <w:rPr>
          <w:rFonts w:ascii="宋体" w:hAnsi="宋体" w:cs="宋体"/>
        </w:rPr>
        <w:t>______</w:t>
      </w:r>
      <w:r>
        <w:rPr>
          <w:rFonts w:hint="eastAsia" w:ascii="宋体" w:hAnsi="宋体" w:cs="宋体"/>
        </w:rPr>
        <w:t>分</w:t>
      </w:r>
    </w:p>
    <w:tbl>
      <w:tblPr>
        <w:tblStyle w:val="40"/>
        <w:tblW w:w="1047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848"/>
        <w:gridCol w:w="951"/>
        <w:gridCol w:w="904"/>
        <w:gridCol w:w="1016"/>
        <w:gridCol w:w="1209"/>
        <w:gridCol w:w="757"/>
        <w:gridCol w:w="840"/>
        <w:gridCol w:w="720"/>
        <w:gridCol w:w="2283"/>
      </w:tblGrid>
      <w:tr w14:paraId="71A8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0" w:type="dxa"/>
            <w:tcMar>
              <w:left w:w="28" w:type="dxa"/>
              <w:right w:w="28" w:type="dxa"/>
            </w:tcMar>
            <w:vAlign w:val="center"/>
          </w:tcPr>
          <w:p w14:paraId="4A9DF6E1">
            <w:pPr>
              <w:spacing w:line="360" w:lineRule="auto"/>
              <w:ind w:firstLine="360"/>
              <w:jc w:val="center"/>
              <w:rPr>
                <w:rFonts w:ascii="宋体" w:hAnsi="宋体"/>
                <w:sz w:val="18"/>
                <w:szCs w:val="18"/>
              </w:rPr>
            </w:pPr>
            <w:r>
              <w:rPr>
                <w:rFonts w:hint="eastAsia" w:ascii="宋体" w:hAnsi="宋体" w:cs="宋体"/>
                <w:sz w:val="18"/>
                <w:szCs w:val="18"/>
              </w:rPr>
              <w:t>序号</w:t>
            </w:r>
          </w:p>
        </w:tc>
        <w:tc>
          <w:tcPr>
            <w:tcW w:w="848" w:type="dxa"/>
            <w:tcMar>
              <w:left w:w="28" w:type="dxa"/>
              <w:right w:w="28" w:type="dxa"/>
            </w:tcMar>
            <w:vAlign w:val="center"/>
          </w:tcPr>
          <w:p w14:paraId="6F918C79">
            <w:pPr>
              <w:spacing w:line="360" w:lineRule="auto"/>
              <w:ind w:firstLine="360"/>
              <w:jc w:val="center"/>
              <w:rPr>
                <w:rFonts w:ascii="宋体" w:hAnsi="宋体"/>
                <w:sz w:val="18"/>
                <w:szCs w:val="18"/>
              </w:rPr>
            </w:pPr>
            <w:r>
              <w:rPr>
                <w:rFonts w:hint="eastAsia" w:ascii="宋体" w:hAnsi="宋体" w:cs="宋体"/>
                <w:sz w:val="18"/>
                <w:szCs w:val="18"/>
              </w:rPr>
              <w:t>单位名称</w:t>
            </w:r>
          </w:p>
        </w:tc>
        <w:tc>
          <w:tcPr>
            <w:tcW w:w="951" w:type="dxa"/>
            <w:tcMar>
              <w:left w:w="28" w:type="dxa"/>
              <w:right w:w="28" w:type="dxa"/>
            </w:tcMar>
            <w:vAlign w:val="center"/>
          </w:tcPr>
          <w:p w14:paraId="000FF2C2">
            <w:pPr>
              <w:spacing w:line="360" w:lineRule="auto"/>
              <w:ind w:firstLine="360"/>
              <w:jc w:val="center"/>
              <w:rPr>
                <w:rFonts w:ascii="宋体" w:hAnsi="宋体"/>
                <w:sz w:val="18"/>
                <w:szCs w:val="18"/>
              </w:rPr>
            </w:pPr>
            <w:r>
              <w:rPr>
                <w:rFonts w:hint="eastAsia" w:ascii="宋体" w:hAnsi="宋体" w:cs="宋体"/>
                <w:sz w:val="18"/>
                <w:szCs w:val="18"/>
              </w:rPr>
              <w:t>密封</w:t>
            </w:r>
          </w:p>
          <w:p w14:paraId="099FF821">
            <w:pPr>
              <w:spacing w:line="360" w:lineRule="auto"/>
              <w:ind w:firstLine="360"/>
              <w:jc w:val="center"/>
              <w:rPr>
                <w:rFonts w:ascii="宋体" w:hAnsi="宋体"/>
                <w:sz w:val="18"/>
                <w:szCs w:val="18"/>
              </w:rPr>
            </w:pPr>
            <w:r>
              <w:rPr>
                <w:rFonts w:hint="eastAsia" w:ascii="宋体" w:hAnsi="宋体" w:cs="宋体"/>
                <w:sz w:val="18"/>
                <w:szCs w:val="18"/>
              </w:rPr>
              <w:t>情况</w:t>
            </w:r>
          </w:p>
        </w:tc>
        <w:tc>
          <w:tcPr>
            <w:tcW w:w="904" w:type="dxa"/>
            <w:tcMar>
              <w:left w:w="28" w:type="dxa"/>
              <w:right w:w="28" w:type="dxa"/>
            </w:tcMar>
            <w:vAlign w:val="center"/>
          </w:tcPr>
          <w:p w14:paraId="3819A495">
            <w:pPr>
              <w:spacing w:line="360" w:lineRule="auto"/>
              <w:ind w:firstLine="360"/>
              <w:jc w:val="center"/>
              <w:rPr>
                <w:rFonts w:ascii="宋体" w:hAnsi="宋体" w:cs="宋体"/>
                <w:sz w:val="18"/>
                <w:szCs w:val="18"/>
              </w:rPr>
            </w:pPr>
            <w:r>
              <w:rPr>
                <w:rFonts w:ascii="宋体" w:hAnsi="宋体" w:cs="宋体"/>
                <w:sz w:val="18"/>
                <w:szCs w:val="18"/>
              </w:rPr>
              <w:t>投标</w:t>
            </w:r>
            <w:r>
              <w:rPr>
                <w:rFonts w:hint="eastAsia" w:ascii="宋体" w:hAnsi="宋体" w:cs="宋体"/>
                <w:sz w:val="18"/>
                <w:szCs w:val="18"/>
              </w:rPr>
              <w:t>保证金金额（元）</w:t>
            </w:r>
          </w:p>
        </w:tc>
        <w:tc>
          <w:tcPr>
            <w:tcW w:w="1016" w:type="dxa"/>
            <w:tcMar>
              <w:left w:w="28" w:type="dxa"/>
              <w:right w:w="28" w:type="dxa"/>
            </w:tcMar>
            <w:vAlign w:val="center"/>
          </w:tcPr>
          <w:p w14:paraId="7244BE77">
            <w:pPr>
              <w:spacing w:line="360" w:lineRule="auto"/>
              <w:ind w:firstLine="360"/>
              <w:jc w:val="center"/>
              <w:rPr>
                <w:rFonts w:ascii="宋体" w:hAnsi="宋体" w:cs="宋体"/>
                <w:sz w:val="18"/>
                <w:szCs w:val="18"/>
              </w:rPr>
            </w:pPr>
            <w:r>
              <w:rPr>
                <w:rFonts w:hint="eastAsia" w:ascii="宋体" w:hAnsi="宋体" w:cs="宋体"/>
                <w:sz w:val="18"/>
                <w:szCs w:val="18"/>
              </w:rPr>
              <w:t>报价金额（元）</w:t>
            </w:r>
          </w:p>
        </w:tc>
        <w:tc>
          <w:tcPr>
            <w:tcW w:w="1209" w:type="dxa"/>
            <w:tcMar>
              <w:left w:w="28" w:type="dxa"/>
              <w:right w:w="28" w:type="dxa"/>
            </w:tcMar>
            <w:vAlign w:val="center"/>
          </w:tcPr>
          <w:p w14:paraId="5F4011D4">
            <w:pPr>
              <w:spacing w:line="360" w:lineRule="auto"/>
              <w:ind w:firstLine="360"/>
              <w:jc w:val="center"/>
              <w:rPr>
                <w:rFonts w:ascii="宋体" w:hAnsi="宋体" w:cs="宋体"/>
                <w:sz w:val="18"/>
                <w:szCs w:val="18"/>
              </w:rPr>
            </w:pPr>
            <w:r>
              <w:rPr>
                <w:rFonts w:hint="eastAsia" w:ascii="宋体" w:hAnsi="宋体" w:cs="宋体"/>
                <w:sz w:val="18"/>
                <w:szCs w:val="18"/>
              </w:rPr>
              <w:t>项目负责人</w:t>
            </w:r>
          </w:p>
        </w:tc>
        <w:tc>
          <w:tcPr>
            <w:tcW w:w="757" w:type="dxa"/>
            <w:tcMar>
              <w:left w:w="28" w:type="dxa"/>
              <w:right w:w="28" w:type="dxa"/>
            </w:tcMar>
            <w:vAlign w:val="center"/>
          </w:tcPr>
          <w:p w14:paraId="66F2BAA7">
            <w:pPr>
              <w:spacing w:line="360" w:lineRule="auto"/>
              <w:ind w:firstLine="360"/>
              <w:jc w:val="center"/>
              <w:rPr>
                <w:rFonts w:ascii="宋体" w:hAnsi="宋体" w:cs="宋体"/>
                <w:sz w:val="18"/>
                <w:szCs w:val="18"/>
              </w:rPr>
            </w:pPr>
            <w:r>
              <w:rPr>
                <w:rFonts w:hint="eastAsia" w:ascii="宋体" w:hAnsi="宋体" w:cs="宋体"/>
                <w:sz w:val="18"/>
                <w:szCs w:val="18"/>
              </w:rPr>
              <w:t>工期</w:t>
            </w:r>
          </w:p>
        </w:tc>
        <w:tc>
          <w:tcPr>
            <w:tcW w:w="840" w:type="dxa"/>
            <w:tcMar>
              <w:left w:w="28" w:type="dxa"/>
              <w:right w:w="28" w:type="dxa"/>
            </w:tcMar>
            <w:vAlign w:val="center"/>
          </w:tcPr>
          <w:p w14:paraId="6D83BFA4">
            <w:pPr>
              <w:spacing w:line="360" w:lineRule="auto"/>
              <w:ind w:firstLine="360"/>
              <w:jc w:val="center"/>
              <w:rPr>
                <w:rFonts w:ascii="宋体" w:hAnsi="宋体" w:cs="宋体"/>
                <w:sz w:val="18"/>
                <w:szCs w:val="18"/>
              </w:rPr>
            </w:pPr>
            <w:r>
              <w:rPr>
                <w:rFonts w:hint="eastAsia" w:ascii="宋体" w:hAnsi="宋体" w:cs="宋体"/>
                <w:sz w:val="18"/>
                <w:szCs w:val="18"/>
              </w:rPr>
              <w:t>其他</w:t>
            </w:r>
          </w:p>
        </w:tc>
        <w:tc>
          <w:tcPr>
            <w:tcW w:w="720" w:type="dxa"/>
            <w:tcMar>
              <w:left w:w="28" w:type="dxa"/>
              <w:right w:w="28" w:type="dxa"/>
            </w:tcMar>
            <w:vAlign w:val="center"/>
          </w:tcPr>
          <w:p w14:paraId="43544DF9">
            <w:pPr>
              <w:spacing w:line="360" w:lineRule="auto"/>
              <w:ind w:firstLine="360"/>
              <w:jc w:val="center"/>
              <w:rPr>
                <w:rFonts w:ascii="宋体" w:hAnsi="宋体" w:cs="宋体"/>
                <w:sz w:val="18"/>
                <w:szCs w:val="18"/>
              </w:rPr>
            </w:pPr>
            <w:r>
              <w:rPr>
                <w:rFonts w:hint="eastAsia" w:ascii="宋体" w:hAnsi="宋体" w:cs="宋体"/>
                <w:sz w:val="18"/>
                <w:szCs w:val="18"/>
              </w:rPr>
              <w:t>备注</w:t>
            </w:r>
          </w:p>
        </w:tc>
        <w:tc>
          <w:tcPr>
            <w:tcW w:w="2283" w:type="dxa"/>
            <w:tcMar>
              <w:left w:w="28" w:type="dxa"/>
              <w:right w:w="28" w:type="dxa"/>
            </w:tcMar>
            <w:vAlign w:val="center"/>
          </w:tcPr>
          <w:p w14:paraId="19372028">
            <w:pPr>
              <w:spacing w:line="360" w:lineRule="auto"/>
              <w:ind w:firstLine="360"/>
              <w:jc w:val="center"/>
            </w:pPr>
            <w:r>
              <w:rPr>
                <w:rFonts w:ascii="宋体" w:hAnsi="宋体" w:cs="宋体"/>
                <w:sz w:val="18"/>
                <w:szCs w:val="18"/>
              </w:rPr>
              <w:t>比选申请人代表</w:t>
            </w:r>
            <w:r>
              <w:rPr>
                <w:rFonts w:hint="eastAsia" w:ascii="宋体" w:hAnsi="宋体" w:cs="宋体"/>
                <w:sz w:val="18"/>
                <w:szCs w:val="18"/>
              </w:rPr>
              <w:t>签名</w:t>
            </w:r>
          </w:p>
        </w:tc>
      </w:tr>
      <w:tr w14:paraId="02BE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6720FB35">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5CB0D366">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058CA946">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66C46728">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1B380345">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125426D7">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02E11D7C">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5DDB066B">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4A1F5960">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06DE7A17">
            <w:pPr>
              <w:spacing w:line="360" w:lineRule="auto"/>
              <w:ind w:firstLine="360"/>
              <w:jc w:val="center"/>
              <w:rPr>
                <w:rFonts w:ascii="宋体" w:hAnsi="宋体"/>
                <w:sz w:val="18"/>
                <w:szCs w:val="18"/>
              </w:rPr>
            </w:pPr>
          </w:p>
        </w:tc>
      </w:tr>
      <w:tr w14:paraId="4BDB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5EBD3053">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3BC04F16">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7159F3AB">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538C35B7">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3A0CD454">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37012E5B">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17A4863D">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60835886">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1B06FAD6">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4642BE9B">
            <w:pPr>
              <w:spacing w:line="360" w:lineRule="auto"/>
              <w:ind w:firstLine="360"/>
              <w:jc w:val="center"/>
              <w:rPr>
                <w:rFonts w:ascii="宋体" w:hAnsi="宋体"/>
                <w:sz w:val="18"/>
                <w:szCs w:val="18"/>
              </w:rPr>
            </w:pPr>
          </w:p>
        </w:tc>
      </w:tr>
      <w:tr w14:paraId="4BF3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24A9FBE6">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5200A37E">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616E9D43">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784D0ECC">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498984C2">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4F354816">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785633E4">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227A6EC4">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477C7BF6">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592AE642">
            <w:pPr>
              <w:spacing w:line="360" w:lineRule="auto"/>
              <w:ind w:firstLine="360"/>
              <w:jc w:val="center"/>
              <w:rPr>
                <w:rFonts w:ascii="宋体" w:hAnsi="宋体"/>
                <w:sz w:val="18"/>
                <w:szCs w:val="18"/>
              </w:rPr>
            </w:pPr>
          </w:p>
        </w:tc>
      </w:tr>
      <w:tr w14:paraId="7531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4405576C">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4462160B">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5A5CD05F">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6841B39A">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1BC24843">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3C380C1A">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714A7CAA">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5B6CFA99">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5F40FE72">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32BBA797">
            <w:pPr>
              <w:spacing w:line="360" w:lineRule="auto"/>
              <w:ind w:firstLine="360"/>
              <w:jc w:val="center"/>
              <w:rPr>
                <w:rFonts w:ascii="宋体" w:hAnsi="宋体"/>
                <w:sz w:val="18"/>
                <w:szCs w:val="18"/>
              </w:rPr>
            </w:pPr>
          </w:p>
        </w:tc>
      </w:tr>
      <w:tr w14:paraId="77C5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2235589E">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769E3CEC">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22BD23D4">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4B374AB3">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215E0FEF">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7F13DE7C">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4070B868">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0E517CAF">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2AB53C7F">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14479D36">
            <w:pPr>
              <w:spacing w:line="360" w:lineRule="auto"/>
              <w:ind w:firstLine="360"/>
              <w:jc w:val="center"/>
              <w:rPr>
                <w:rFonts w:ascii="宋体" w:hAnsi="宋体"/>
                <w:sz w:val="18"/>
                <w:szCs w:val="18"/>
              </w:rPr>
            </w:pPr>
          </w:p>
        </w:tc>
      </w:tr>
      <w:tr w14:paraId="7705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582C6EC1">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4967C623">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35B59C6D">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48E5CA8D">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3C568A83">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73EADF81">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7B5AEC44">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43642274">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1C3120F8">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61E78C6B">
            <w:pPr>
              <w:spacing w:line="360" w:lineRule="auto"/>
              <w:ind w:firstLine="360"/>
              <w:jc w:val="center"/>
              <w:rPr>
                <w:rFonts w:ascii="宋体" w:hAnsi="宋体"/>
                <w:sz w:val="18"/>
                <w:szCs w:val="18"/>
              </w:rPr>
            </w:pPr>
          </w:p>
        </w:tc>
      </w:tr>
      <w:tr w14:paraId="675E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35FC7474">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035253F2">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7D3DC8B8">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317B9BBE">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233363F6">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1F2CFC6E">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0853527A">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6DB4C9C9">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2568F9F3">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7DD8132A">
            <w:pPr>
              <w:spacing w:line="360" w:lineRule="auto"/>
              <w:ind w:firstLine="360"/>
              <w:jc w:val="center"/>
              <w:rPr>
                <w:rFonts w:ascii="宋体" w:hAnsi="宋体"/>
                <w:sz w:val="18"/>
                <w:szCs w:val="18"/>
              </w:rPr>
            </w:pPr>
          </w:p>
        </w:tc>
      </w:tr>
      <w:tr w14:paraId="63AE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01FCCC51">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217F846D">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179336DF">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38A995CC">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1658C83F">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068E0209">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48CC1031">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4CBBC145">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7B0E0582">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4D8CD711">
            <w:pPr>
              <w:spacing w:line="360" w:lineRule="auto"/>
              <w:ind w:firstLine="360"/>
              <w:jc w:val="center"/>
              <w:rPr>
                <w:rFonts w:ascii="宋体" w:hAnsi="宋体"/>
                <w:sz w:val="18"/>
                <w:szCs w:val="18"/>
              </w:rPr>
            </w:pPr>
          </w:p>
        </w:tc>
      </w:tr>
      <w:tr w14:paraId="4207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38911F18">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0EAB43F7">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2D6AFCB1">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638EC88C">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5759831D">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6AA1DEAD">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4EDD69F3">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25CEC619">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48E9EA5A">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779C17C8">
            <w:pPr>
              <w:spacing w:line="360" w:lineRule="auto"/>
              <w:ind w:firstLine="360"/>
              <w:jc w:val="center"/>
              <w:rPr>
                <w:rFonts w:ascii="宋体" w:hAnsi="宋体"/>
                <w:sz w:val="18"/>
                <w:szCs w:val="18"/>
              </w:rPr>
            </w:pPr>
          </w:p>
        </w:tc>
      </w:tr>
      <w:tr w14:paraId="607F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2022C0BD">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2556E1FD">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3D3399CA">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19AC6A77">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35BADE62">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0AA34558">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090666A6">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5903711C">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07413DB1">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1B0016C5">
            <w:pPr>
              <w:spacing w:line="360" w:lineRule="auto"/>
              <w:ind w:firstLine="360"/>
              <w:jc w:val="center"/>
              <w:rPr>
                <w:rFonts w:ascii="宋体" w:hAnsi="宋体"/>
                <w:sz w:val="18"/>
                <w:szCs w:val="18"/>
              </w:rPr>
            </w:pPr>
          </w:p>
        </w:tc>
      </w:tr>
      <w:tr w14:paraId="5787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014821FE">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33E5A0E8">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20E40D91">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160A770D">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4FB0A407">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2E366079">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07301BC8">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39E5EC3E">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21B79BAB">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18ADD8D1">
            <w:pPr>
              <w:spacing w:line="360" w:lineRule="auto"/>
              <w:ind w:firstLine="360"/>
              <w:jc w:val="center"/>
              <w:rPr>
                <w:rFonts w:ascii="宋体" w:hAnsi="宋体"/>
                <w:sz w:val="18"/>
                <w:szCs w:val="18"/>
              </w:rPr>
            </w:pPr>
          </w:p>
        </w:tc>
      </w:tr>
      <w:tr w14:paraId="751F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539FD3D0">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44D1397A">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31286998">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65B3E97C">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60537895">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693350C4">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56DC451E">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7C48DE32">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08C787E2">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190AE4BE">
            <w:pPr>
              <w:spacing w:line="360" w:lineRule="auto"/>
              <w:ind w:firstLine="360"/>
              <w:jc w:val="center"/>
              <w:rPr>
                <w:rFonts w:ascii="宋体" w:hAnsi="宋体"/>
                <w:sz w:val="18"/>
                <w:szCs w:val="18"/>
              </w:rPr>
            </w:pPr>
          </w:p>
        </w:tc>
      </w:tr>
      <w:tr w14:paraId="0FF7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40EE4138">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308582A4">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3989EB38">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729208B1">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7C87B5A6">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426D1A20">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45478387">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33D70907">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65F7240B">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482D2483">
            <w:pPr>
              <w:spacing w:line="360" w:lineRule="auto"/>
              <w:ind w:firstLine="360"/>
              <w:jc w:val="center"/>
              <w:rPr>
                <w:rFonts w:ascii="宋体" w:hAnsi="宋体"/>
                <w:sz w:val="18"/>
                <w:szCs w:val="18"/>
              </w:rPr>
            </w:pPr>
          </w:p>
        </w:tc>
      </w:tr>
      <w:tr w14:paraId="76FC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3591D49D">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07BD9418">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338F9DA3">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2EBD3C1E">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49642176">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73011F41">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10BC82C7">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68B0EC08">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0E59A042">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2E9337BC">
            <w:pPr>
              <w:spacing w:line="360" w:lineRule="auto"/>
              <w:ind w:firstLine="360"/>
              <w:jc w:val="center"/>
              <w:rPr>
                <w:rFonts w:ascii="宋体" w:hAnsi="宋体"/>
                <w:sz w:val="18"/>
                <w:szCs w:val="18"/>
              </w:rPr>
            </w:pPr>
          </w:p>
        </w:tc>
      </w:tr>
      <w:tr w14:paraId="7995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287DE80B">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3B74D603">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7C1DE08B">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6AD783AB">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28734FC1">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138D5DD6">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584C4C12">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173E0CDC">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125286D7">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6F607141">
            <w:pPr>
              <w:spacing w:line="360" w:lineRule="auto"/>
              <w:ind w:firstLine="360"/>
              <w:jc w:val="center"/>
              <w:rPr>
                <w:rFonts w:ascii="宋体" w:hAnsi="宋体"/>
                <w:sz w:val="18"/>
                <w:szCs w:val="18"/>
              </w:rPr>
            </w:pPr>
          </w:p>
        </w:tc>
      </w:tr>
      <w:tr w14:paraId="5884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0" w:type="dxa"/>
            <w:tcMar>
              <w:left w:w="28" w:type="dxa"/>
              <w:right w:w="28" w:type="dxa"/>
            </w:tcMar>
            <w:vAlign w:val="center"/>
          </w:tcPr>
          <w:p w14:paraId="2845F9E1">
            <w:pPr>
              <w:spacing w:line="360" w:lineRule="auto"/>
              <w:ind w:firstLine="360"/>
              <w:jc w:val="center"/>
              <w:rPr>
                <w:rFonts w:ascii="宋体" w:hAnsi="宋体"/>
                <w:sz w:val="18"/>
                <w:szCs w:val="18"/>
              </w:rPr>
            </w:pPr>
          </w:p>
        </w:tc>
        <w:tc>
          <w:tcPr>
            <w:tcW w:w="848" w:type="dxa"/>
            <w:tcBorders>
              <w:left w:val="single" w:color="auto" w:sz="4" w:space="0"/>
            </w:tcBorders>
            <w:tcMar>
              <w:left w:w="28" w:type="dxa"/>
              <w:right w:w="28" w:type="dxa"/>
            </w:tcMar>
            <w:vAlign w:val="center"/>
          </w:tcPr>
          <w:p w14:paraId="57B6BC0F">
            <w:pPr>
              <w:spacing w:line="360" w:lineRule="auto"/>
              <w:ind w:firstLine="360"/>
              <w:jc w:val="center"/>
              <w:rPr>
                <w:rFonts w:ascii="宋体" w:hAnsi="宋体"/>
                <w:sz w:val="18"/>
                <w:szCs w:val="18"/>
              </w:rPr>
            </w:pPr>
          </w:p>
        </w:tc>
        <w:tc>
          <w:tcPr>
            <w:tcW w:w="951" w:type="dxa"/>
            <w:tcBorders>
              <w:left w:val="single" w:color="auto" w:sz="4" w:space="0"/>
            </w:tcBorders>
            <w:tcMar>
              <w:left w:w="28" w:type="dxa"/>
              <w:right w:w="28" w:type="dxa"/>
            </w:tcMar>
            <w:vAlign w:val="center"/>
          </w:tcPr>
          <w:p w14:paraId="566B9375">
            <w:pPr>
              <w:spacing w:line="360" w:lineRule="auto"/>
              <w:ind w:firstLine="360"/>
              <w:jc w:val="center"/>
              <w:rPr>
                <w:rFonts w:ascii="宋体" w:hAnsi="宋体"/>
                <w:sz w:val="18"/>
                <w:szCs w:val="18"/>
              </w:rPr>
            </w:pPr>
          </w:p>
        </w:tc>
        <w:tc>
          <w:tcPr>
            <w:tcW w:w="904" w:type="dxa"/>
            <w:tcBorders>
              <w:left w:val="single" w:color="auto" w:sz="4" w:space="0"/>
            </w:tcBorders>
            <w:tcMar>
              <w:left w:w="28" w:type="dxa"/>
              <w:right w:w="28" w:type="dxa"/>
            </w:tcMar>
            <w:vAlign w:val="center"/>
          </w:tcPr>
          <w:p w14:paraId="66AC2C23">
            <w:pPr>
              <w:spacing w:line="360" w:lineRule="auto"/>
              <w:ind w:firstLine="360"/>
              <w:jc w:val="center"/>
              <w:rPr>
                <w:rFonts w:ascii="宋体" w:hAnsi="宋体"/>
                <w:sz w:val="18"/>
                <w:szCs w:val="18"/>
              </w:rPr>
            </w:pPr>
          </w:p>
        </w:tc>
        <w:tc>
          <w:tcPr>
            <w:tcW w:w="1016" w:type="dxa"/>
            <w:tcBorders>
              <w:left w:val="single" w:color="auto" w:sz="4" w:space="0"/>
            </w:tcBorders>
            <w:tcMar>
              <w:left w:w="28" w:type="dxa"/>
              <w:right w:w="28" w:type="dxa"/>
            </w:tcMar>
            <w:vAlign w:val="center"/>
          </w:tcPr>
          <w:p w14:paraId="68AF69A8">
            <w:pPr>
              <w:spacing w:line="360" w:lineRule="auto"/>
              <w:ind w:firstLine="360"/>
              <w:jc w:val="center"/>
              <w:rPr>
                <w:rFonts w:ascii="宋体" w:hAnsi="宋体"/>
                <w:sz w:val="18"/>
                <w:szCs w:val="18"/>
              </w:rPr>
            </w:pPr>
          </w:p>
        </w:tc>
        <w:tc>
          <w:tcPr>
            <w:tcW w:w="1209" w:type="dxa"/>
            <w:tcBorders>
              <w:left w:val="single" w:color="auto" w:sz="4" w:space="0"/>
            </w:tcBorders>
            <w:tcMar>
              <w:left w:w="28" w:type="dxa"/>
              <w:right w:w="28" w:type="dxa"/>
            </w:tcMar>
            <w:vAlign w:val="center"/>
          </w:tcPr>
          <w:p w14:paraId="1E26DFA4">
            <w:pPr>
              <w:spacing w:line="360" w:lineRule="auto"/>
              <w:ind w:firstLine="360"/>
              <w:jc w:val="center"/>
              <w:rPr>
                <w:rFonts w:ascii="宋体" w:hAnsi="宋体"/>
                <w:sz w:val="18"/>
                <w:szCs w:val="18"/>
              </w:rPr>
            </w:pPr>
          </w:p>
        </w:tc>
        <w:tc>
          <w:tcPr>
            <w:tcW w:w="757" w:type="dxa"/>
            <w:tcBorders>
              <w:left w:val="single" w:color="auto" w:sz="4" w:space="0"/>
            </w:tcBorders>
            <w:tcMar>
              <w:left w:w="28" w:type="dxa"/>
              <w:right w:w="28" w:type="dxa"/>
            </w:tcMar>
            <w:vAlign w:val="center"/>
          </w:tcPr>
          <w:p w14:paraId="664E3918">
            <w:pPr>
              <w:spacing w:line="360" w:lineRule="auto"/>
              <w:ind w:firstLine="360"/>
              <w:jc w:val="center"/>
              <w:rPr>
                <w:rFonts w:ascii="宋体" w:hAnsi="宋体"/>
                <w:sz w:val="18"/>
                <w:szCs w:val="18"/>
              </w:rPr>
            </w:pPr>
          </w:p>
        </w:tc>
        <w:tc>
          <w:tcPr>
            <w:tcW w:w="840" w:type="dxa"/>
            <w:tcBorders>
              <w:left w:val="single" w:color="auto" w:sz="4" w:space="0"/>
            </w:tcBorders>
            <w:tcMar>
              <w:left w:w="28" w:type="dxa"/>
              <w:right w:w="28" w:type="dxa"/>
            </w:tcMar>
            <w:vAlign w:val="center"/>
          </w:tcPr>
          <w:p w14:paraId="78F55B1A">
            <w:pPr>
              <w:spacing w:line="360" w:lineRule="auto"/>
              <w:ind w:firstLine="360"/>
              <w:jc w:val="center"/>
              <w:rPr>
                <w:rFonts w:ascii="宋体" w:hAnsi="宋体"/>
                <w:sz w:val="18"/>
                <w:szCs w:val="18"/>
              </w:rPr>
            </w:pPr>
          </w:p>
        </w:tc>
        <w:tc>
          <w:tcPr>
            <w:tcW w:w="720" w:type="dxa"/>
            <w:tcBorders>
              <w:left w:val="single" w:color="auto" w:sz="4" w:space="0"/>
            </w:tcBorders>
            <w:tcMar>
              <w:left w:w="28" w:type="dxa"/>
              <w:right w:w="28" w:type="dxa"/>
            </w:tcMar>
            <w:vAlign w:val="center"/>
          </w:tcPr>
          <w:p w14:paraId="02A00EC2">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1E20FCFC">
            <w:pPr>
              <w:spacing w:line="360" w:lineRule="auto"/>
              <w:ind w:firstLine="360"/>
              <w:jc w:val="center"/>
              <w:rPr>
                <w:rFonts w:ascii="宋体" w:hAnsi="宋体"/>
                <w:sz w:val="18"/>
                <w:szCs w:val="18"/>
              </w:rPr>
            </w:pPr>
          </w:p>
        </w:tc>
      </w:tr>
      <w:tr w14:paraId="2A4C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98" w:type="dxa"/>
            <w:gridSpan w:val="2"/>
            <w:tcMar>
              <w:left w:w="28" w:type="dxa"/>
              <w:right w:w="28" w:type="dxa"/>
            </w:tcMar>
            <w:vAlign w:val="center"/>
          </w:tcPr>
          <w:p w14:paraId="389280CA">
            <w:pPr>
              <w:spacing w:line="360" w:lineRule="auto"/>
              <w:ind w:firstLine="360"/>
              <w:jc w:val="center"/>
              <w:rPr>
                <w:rFonts w:ascii="宋体" w:hAnsi="宋体"/>
                <w:sz w:val="18"/>
                <w:szCs w:val="18"/>
              </w:rPr>
            </w:pPr>
            <w:r>
              <w:rPr>
                <w:rFonts w:hint="eastAsia" w:ascii="宋体" w:hAnsi="宋体" w:cs="宋体"/>
                <w:sz w:val="18"/>
                <w:szCs w:val="18"/>
              </w:rPr>
              <w:t>最高限价（元）</w:t>
            </w:r>
          </w:p>
        </w:tc>
        <w:tc>
          <w:tcPr>
            <w:tcW w:w="6397" w:type="dxa"/>
            <w:gridSpan w:val="7"/>
            <w:tcBorders>
              <w:left w:val="single" w:color="auto" w:sz="4" w:space="0"/>
            </w:tcBorders>
            <w:tcMar>
              <w:left w:w="28" w:type="dxa"/>
              <w:right w:w="28" w:type="dxa"/>
            </w:tcMar>
            <w:vAlign w:val="center"/>
          </w:tcPr>
          <w:p w14:paraId="68235A0D">
            <w:pPr>
              <w:spacing w:line="360" w:lineRule="auto"/>
              <w:ind w:firstLine="360"/>
              <w:jc w:val="center"/>
              <w:rPr>
                <w:rFonts w:ascii="宋体" w:hAnsi="宋体"/>
                <w:sz w:val="18"/>
                <w:szCs w:val="18"/>
              </w:rPr>
            </w:pPr>
          </w:p>
        </w:tc>
        <w:tc>
          <w:tcPr>
            <w:tcW w:w="2283" w:type="dxa"/>
            <w:tcBorders>
              <w:left w:val="single" w:color="auto" w:sz="4" w:space="0"/>
            </w:tcBorders>
            <w:tcMar>
              <w:left w:w="28" w:type="dxa"/>
              <w:right w:w="28" w:type="dxa"/>
            </w:tcMar>
            <w:vAlign w:val="center"/>
          </w:tcPr>
          <w:p w14:paraId="73815B4B">
            <w:pPr>
              <w:spacing w:line="360" w:lineRule="auto"/>
              <w:ind w:firstLine="360"/>
              <w:jc w:val="center"/>
              <w:rPr>
                <w:rFonts w:ascii="宋体" w:hAnsi="宋体"/>
                <w:sz w:val="18"/>
                <w:szCs w:val="18"/>
              </w:rPr>
            </w:pPr>
          </w:p>
        </w:tc>
      </w:tr>
    </w:tbl>
    <w:p w14:paraId="5126263B">
      <w:pPr>
        <w:pStyle w:val="56"/>
        <w:spacing w:line="360" w:lineRule="auto"/>
        <w:ind w:firstLine="360"/>
        <w:rPr>
          <w:rFonts w:ascii="宋体" w:hAnsi="宋体"/>
        </w:rPr>
      </w:pPr>
      <w:r>
        <w:rPr>
          <w:rFonts w:hint="eastAsia" w:ascii="宋体" w:hAnsi="宋体" w:cs="宋体"/>
        </w:rPr>
        <w:t>　　　　　　　　　　　</w:t>
      </w:r>
    </w:p>
    <w:p w14:paraId="4E63A451">
      <w:pPr>
        <w:pStyle w:val="56"/>
        <w:spacing w:line="360" w:lineRule="auto"/>
        <w:ind w:firstLine="180" w:firstLineChars="100"/>
        <w:rPr>
          <w:rFonts w:ascii="宋体" w:hAnsi="宋体"/>
        </w:rPr>
      </w:pPr>
      <w:r>
        <w:rPr>
          <w:rFonts w:hint="eastAsia" w:ascii="宋体" w:hAnsi="宋体" w:cs="宋体"/>
        </w:rPr>
        <w:t>主持人：</w:t>
      </w:r>
      <w:r>
        <w:rPr>
          <w:rFonts w:hint="eastAsia" w:ascii="宋体" w:hAnsi="宋体" w:cs="宋体"/>
          <w:u w:val="single"/>
        </w:rPr>
        <w:t>　　　　</w:t>
      </w:r>
      <w:r>
        <w:rPr>
          <w:rFonts w:ascii="宋体" w:hAnsi="宋体" w:cs="宋体"/>
          <w:u w:val="single"/>
        </w:rPr>
        <w:t xml:space="preserve">                </w:t>
      </w:r>
      <w:r>
        <w:rPr>
          <w:rFonts w:hint="eastAsia" w:ascii="宋体" w:hAnsi="宋体" w:cs="宋体"/>
        </w:rPr>
        <w:t>记录人：</w:t>
      </w:r>
      <w:r>
        <w:rPr>
          <w:rFonts w:hint="eastAsia" w:ascii="宋体" w:hAnsi="宋体" w:cs="宋体"/>
          <w:u w:val="single"/>
        </w:rPr>
        <w:t>　　　　</w:t>
      </w:r>
      <w:r>
        <w:rPr>
          <w:rFonts w:ascii="宋体" w:hAnsi="宋体" w:cs="宋体"/>
          <w:u w:val="single"/>
        </w:rPr>
        <w:t xml:space="preserve">                      </w:t>
      </w:r>
      <w:r>
        <w:rPr>
          <w:rFonts w:ascii="宋体" w:hAnsi="宋体" w:cs="宋体"/>
        </w:rPr>
        <w:t>监督</w:t>
      </w:r>
      <w:r>
        <w:rPr>
          <w:rFonts w:hint="eastAsia" w:ascii="宋体" w:hAnsi="宋体" w:cs="宋体"/>
        </w:rPr>
        <w:t>：</w:t>
      </w:r>
      <w:r>
        <w:rPr>
          <w:rFonts w:hint="eastAsia" w:ascii="宋体" w:hAnsi="宋体" w:cs="宋体"/>
          <w:u w:val="single"/>
        </w:rPr>
        <w:t>　　　　</w:t>
      </w:r>
      <w:r>
        <w:rPr>
          <w:rFonts w:hint="eastAsia" w:ascii="宋体" w:hAnsi="宋体" w:cs="宋体"/>
        </w:rPr>
        <w:t>　　　　</w:t>
      </w:r>
    </w:p>
    <w:p w14:paraId="2B6A86BA">
      <w:pPr>
        <w:pStyle w:val="56"/>
        <w:spacing w:line="360" w:lineRule="auto"/>
        <w:ind w:firstLine="360"/>
        <w:rPr>
          <w:rFonts w:ascii="宋体" w:hAnsi="宋体" w:cs="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14:paraId="1E356396">
      <w:pPr>
        <w:pStyle w:val="2"/>
        <w:ind w:left="2520" w:firstLine="360"/>
      </w:pPr>
      <w:r>
        <w:br w:type="page"/>
      </w:r>
    </w:p>
    <w:p w14:paraId="55B5A560">
      <w:pPr>
        <w:pStyle w:val="56"/>
        <w:spacing w:line="360" w:lineRule="auto"/>
        <w:ind w:firstLine="360"/>
        <w:rPr>
          <w:rFonts w:ascii="宋体" w:hAnsi="宋体"/>
        </w:rPr>
      </w:pPr>
    </w:p>
    <w:p w14:paraId="0C193D7D">
      <w:pPr>
        <w:spacing w:line="360" w:lineRule="auto"/>
        <w:ind w:firstLine="422"/>
        <w:rPr>
          <w:rFonts w:ascii="宋体" w:hAnsi="宋体"/>
          <w:b/>
          <w:bCs/>
        </w:rPr>
      </w:pPr>
      <w:r>
        <w:rPr>
          <w:rFonts w:hint="eastAsia" w:ascii="宋体" w:hAnsi="宋体" w:cs="宋体"/>
          <w:b/>
          <w:bCs/>
        </w:rPr>
        <w:t>附件二：比选申请文件澄清通知</w:t>
      </w:r>
    </w:p>
    <w:p w14:paraId="33F91931">
      <w:pPr>
        <w:spacing w:line="360" w:lineRule="auto"/>
        <w:ind w:firstLine="643"/>
        <w:jc w:val="center"/>
        <w:rPr>
          <w:rFonts w:ascii="宋体" w:hAnsi="宋体"/>
          <w:b/>
          <w:bCs/>
          <w:sz w:val="32"/>
          <w:szCs w:val="32"/>
        </w:rPr>
      </w:pPr>
    </w:p>
    <w:p w14:paraId="457F3A04">
      <w:pPr>
        <w:spacing w:line="360" w:lineRule="auto"/>
        <w:ind w:firstLine="643"/>
        <w:jc w:val="center"/>
        <w:rPr>
          <w:rFonts w:ascii="宋体" w:hAnsi="宋体"/>
          <w:b/>
          <w:bCs/>
          <w:sz w:val="32"/>
          <w:szCs w:val="32"/>
        </w:rPr>
      </w:pPr>
      <w:r>
        <w:rPr>
          <w:rFonts w:hint="eastAsia" w:ascii="宋体" w:hAnsi="宋体" w:cs="宋体"/>
          <w:b/>
          <w:bCs/>
          <w:sz w:val="32"/>
          <w:szCs w:val="32"/>
        </w:rPr>
        <w:t>比选申请文件澄清通知</w:t>
      </w:r>
    </w:p>
    <w:p w14:paraId="7BE4F350">
      <w:pPr>
        <w:spacing w:line="360" w:lineRule="auto"/>
        <w:jc w:val="center"/>
        <w:rPr>
          <w:rFonts w:ascii="宋体" w:hAnsi="宋体"/>
        </w:rPr>
      </w:pPr>
      <w:r>
        <w:rPr>
          <w:rFonts w:hint="eastAsia" w:ascii="宋体" w:hAnsi="宋体" w:cs="宋体"/>
        </w:rPr>
        <w:t>编号：</w:t>
      </w:r>
    </w:p>
    <w:p w14:paraId="2231359B">
      <w:pPr>
        <w:pStyle w:val="56"/>
        <w:spacing w:line="360" w:lineRule="auto"/>
        <w:ind w:firstLine="360"/>
        <w:rPr>
          <w:rFonts w:ascii="宋体" w:hAnsi="宋体"/>
        </w:rPr>
      </w:pPr>
    </w:p>
    <w:p w14:paraId="1A55D2FE">
      <w:pPr>
        <w:pStyle w:val="56"/>
        <w:spacing w:line="360" w:lineRule="auto"/>
        <w:ind w:firstLine="360"/>
        <w:rPr>
          <w:rFonts w:ascii="宋体" w:hAnsi="宋体"/>
        </w:rPr>
      </w:pPr>
      <w:r>
        <w:rPr>
          <w:rFonts w:ascii="宋体" w:hAnsi="宋体" w:cs="宋体"/>
        </w:rPr>
        <w:t>_____________________________</w:t>
      </w:r>
      <w:r>
        <w:rPr>
          <w:rFonts w:hint="eastAsia" w:ascii="宋体" w:hAnsi="宋体" w:cs="宋体"/>
        </w:rPr>
        <w:t>（比选申请人名称）：</w:t>
      </w:r>
    </w:p>
    <w:p w14:paraId="273E31A1">
      <w:pPr>
        <w:pStyle w:val="56"/>
        <w:spacing w:line="360" w:lineRule="auto"/>
        <w:ind w:firstLine="360"/>
        <w:rPr>
          <w:rFonts w:ascii="宋体" w:hAnsi="宋体"/>
        </w:rPr>
      </w:pPr>
      <w:r>
        <w:rPr>
          <w:rFonts w:ascii="宋体" w:hAnsi="宋体" w:cs="宋体"/>
        </w:rPr>
        <w:t>_________________________</w:t>
      </w:r>
      <w:r>
        <w:rPr>
          <w:rFonts w:hint="eastAsia" w:ascii="宋体" w:hAnsi="宋体" w:cs="宋体"/>
        </w:rPr>
        <w:t>（项目名称）比选评审小组对你方的比选申请文件进行了仔细的审查，现需你方对下列问题以书面形式予以澄清：</w:t>
      </w:r>
    </w:p>
    <w:p w14:paraId="2D55A926">
      <w:pPr>
        <w:pStyle w:val="56"/>
        <w:spacing w:line="360" w:lineRule="auto"/>
        <w:ind w:firstLine="360"/>
        <w:rPr>
          <w:rFonts w:ascii="宋体" w:hAnsi="宋体"/>
        </w:rPr>
      </w:pPr>
      <w:r>
        <w:rPr>
          <w:rFonts w:ascii="宋体" w:hAnsi="宋体" w:cs="宋体"/>
        </w:rPr>
        <w:t>1</w:t>
      </w:r>
      <w:r>
        <w:rPr>
          <w:rFonts w:hint="eastAsia" w:ascii="宋体" w:hAnsi="宋体" w:cs="宋体"/>
        </w:rPr>
        <w:t>．……</w:t>
      </w:r>
    </w:p>
    <w:p w14:paraId="2D2A0930">
      <w:pPr>
        <w:pStyle w:val="56"/>
        <w:spacing w:line="360" w:lineRule="auto"/>
        <w:ind w:firstLine="360"/>
        <w:rPr>
          <w:rFonts w:ascii="宋体" w:hAnsi="宋体"/>
        </w:rPr>
      </w:pPr>
      <w:r>
        <w:rPr>
          <w:rFonts w:ascii="宋体" w:hAnsi="宋体" w:cs="宋体"/>
        </w:rPr>
        <w:t>2</w:t>
      </w:r>
      <w:r>
        <w:rPr>
          <w:rFonts w:hint="eastAsia" w:ascii="宋体" w:hAnsi="宋体" w:cs="宋体"/>
        </w:rPr>
        <w:t>．……</w:t>
      </w:r>
    </w:p>
    <w:p w14:paraId="08B383E3">
      <w:pPr>
        <w:pStyle w:val="56"/>
        <w:spacing w:line="360" w:lineRule="auto"/>
        <w:ind w:firstLine="360"/>
        <w:rPr>
          <w:rFonts w:ascii="宋体" w:hAnsi="宋体"/>
        </w:rPr>
      </w:pPr>
      <w:r>
        <w:rPr>
          <w:rFonts w:hint="eastAsia" w:ascii="宋体" w:hAnsi="宋体" w:cs="宋体"/>
        </w:rPr>
        <w:t>……</w:t>
      </w:r>
    </w:p>
    <w:p w14:paraId="70583A93">
      <w:pPr>
        <w:pStyle w:val="56"/>
        <w:spacing w:line="360" w:lineRule="auto"/>
        <w:ind w:firstLine="360"/>
        <w:rPr>
          <w:rFonts w:ascii="宋体" w:hAnsi="宋体"/>
        </w:rPr>
      </w:pPr>
    </w:p>
    <w:p w14:paraId="302979F8">
      <w:pPr>
        <w:pStyle w:val="56"/>
        <w:spacing w:line="360" w:lineRule="auto"/>
        <w:ind w:firstLine="360"/>
        <w:rPr>
          <w:rFonts w:ascii="宋体" w:hAnsi="宋体"/>
        </w:rPr>
      </w:pPr>
    </w:p>
    <w:p w14:paraId="16C57F96">
      <w:pPr>
        <w:pStyle w:val="56"/>
        <w:spacing w:line="360" w:lineRule="auto"/>
        <w:ind w:firstLine="360"/>
        <w:rPr>
          <w:rFonts w:ascii="宋体" w:hAnsi="宋体"/>
        </w:rPr>
      </w:pPr>
    </w:p>
    <w:p w14:paraId="3BEEB566">
      <w:pPr>
        <w:pStyle w:val="56"/>
        <w:spacing w:line="360" w:lineRule="auto"/>
        <w:ind w:firstLine="360"/>
        <w:rPr>
          <w:rFonts w:ascii="宋体" w:hAnsi="宋体"/>
        </w:rPr>
      </w:pPr>
    </w:p>
    <w:p w14:paraId="6BB4A4F6">
      <w:pPr>
        <w:pStyle w:val="56"/>
        <w:spacing w:line="360" w:lineRule="auto"/>
        <w:ind w:firstLine="360"/>
        <w:rPr>
          <w:rFonts w:ascii="宋体" w:hAnsi="宋体"/>
        </w:rPr>
      </w:pPr>
      <w:r>
        <w:rPr>
          <w:rFonts w:hint="eastAsia" w:ascii="宋体" w:hAnsi="宋体" w:cs="宋体"/>
        </w:rPr>
        <w:t>请将上述问题的澄清函于</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时前递交至</w:t>
      </w:r>
      <w:r>
        <w:rPr>
          <w:rFonts w:ascii="宋体" w:hAnsi="宋体" w:cs="宋体"/>
        </w:rPr>
        <w:t>_________________</w:t>
      </w:r>
      <w:r>
        <w:rPr>
          <w:rFonts w:hint="eastAsia" w:ascii="宋体" w:hAnsi="宋体" w:cs="宋体"/>
        </w:rPr>
        <w:t>（详细地址）或传真至</w:t>
      </w:r>
      <w:r>
        <w:rPr>
          <w:rFonts w:ascii="宋体" w:hAnsi="宋体" w:cs="宋体"/>
        </w:rPr>
        <w:t>_____________________</w:t>
      </w:r>
      <w:r>
        <w:rPr>
          <w:rFonts w:hint="eastAsia" w:ascii="宋体" w:hAnsi="宋体" w:cs="宋体"/>
        </w:rPr>
        <w:t>（传真号码）采用传真方式的，应在</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时前将原件递交至</w:t>
      </w:r>
      <w:r>
        <w:rPr>
          <w:rFonts w:ascii="宋体" w:hAnsi="宋体" w:cs="宋体"/>
        </w:rPr>
        <w:t>_______________</w:t>
      </w:r>
      <w:r>
        <w:rPr>
          <w:rFonts w:hint="eastAsia" w:ascii="宋体" w:hAnsi="宋体" w:cs="宋体"/>
        </w:rPr>
        <w:t>（详细地址）。</w:t>
      </w:r>
    </w:p>
    <w:p w14:paraId="429462B6">
      <w:pPr>
        <w:pStyle w:val="56"/>
        <w:spacing w:line="360" w:lineRule="auto"/>
        <w:ind w:firstLine="360"/>
        <w:rPr>
          <w:rFonts w:ascii="宋体" w:hAnsi="宋体"/>
        </w:rPr>
      </w:pPr>
    </w:p>
    <w:p w14:paraId="125B8CBD">
      <w:pPr>
        <w:pStyle w:val="56"/>
        <w:spacing w:line="360" w:lineRule="auto"/>
        <w:ind w:firstLine="360"/>
        <w:rPr>
          <w:rFonts w:ascii="宋体" w:hAnsi="宋体"/>
        </w:rPr>
      </w:pPr>
    </w:p>
    <w:p w14:paraId="75F86E15">
      <w:pPr>
        <w:pStyle w:val="56"/>
        <w:spacing w:line="360" w:lineRule="auto"/>
        <w:ind w:firstLine="0" w:firstLineChars="0"/>
        <w:rPr>
          <w:rFonts w:ascii="宋体" w:hAnsi="宋体"/>
        </w:rPr>
      </w:pPr>
    </w:p>
    <w:p w14:paraId="3604B7BF">
      <w:pPr>
        <w:pStyle w:val="56"/>
        <w:spacing w:line="360" w:lineRule="auto"/>
        <w:ind w:firstLine="360"/>
        <w:rPr>
          <w:rFonts w:ascii="宋体" w:hAnsi="宋体"/>
        </w:rPr>
      </w:pPr>
    </w:p>
    <w:p w14:paraId="1235E37F">
      <w:pPr>
        <w:pStyle w:val="56"/>
        <w:spacing w:line="360" w:lineRule="auto"/>
        <w:ind w:firstLine="360"/>
        <w:jc w:val="right"/>
        <w:rPr>
          <w:rFonts w:ascii="宋体" w:hAnsi="宋体"/>
        </w:rPr>
      </w:pPr>
      <w:r>
        <w:rPr>
          <w:rFonts w:hint="eastAsia" w:ascii="宋体" w:hAnsi="宋体" w:cs="宋体"/>
        </w:rPr>
        <w:t>比选评审小组负责人：</w:t>
      </w:r>
      <w:r>
        <w:rPr>
          <w:rFonts w:hint="eastAsia" w:ascii="宋体" w:hAnsi="宋体" w:cs="宋体"/>
          <w:u w:val="single"/>
        </w:rPr>
        <w:t>　　　　　　</w:t>
      </w:r>
      <w:r>
        <w:rPr>
          <w:rFonts w:hint="eastAsia" w:ascii="宋体" w:hAnsi="宋体" w:cs="宋体"/>
        </w:rPr>
        <w:t>（签名）</w:t>
      </w:r>
    </w:p>
    <w:p w14:paraId="4D478A33">
      <w:pPr>
        <w:pStyle w:val="56"/>
        <w:spacing w:line="360" w:lineRule="auto"/>
        <w:ind w:firstLine="360"/>
        <w:jc w:val="right"/>
        <w:rPr>
          <w:rFonts w:ascii="宋体" w:hAnsi="宋体"/>
        </w:rPr>
      </w:pPr>
    </w:p>
    <w:p w14:paraId="3B0BA7CE">
      <w:pPr>
        <w:pStyle w:val="56"/>
        <w:spacing w:line="360" w:lineRule="auto"/>
        <w:ind w:firstLine="360"/>
        <w:jc w:val="right"/>
        <w:rPr>
          <w:rFonts w:ascii="宋体" w:hAnsi="宋体"/>
        </w:rPr>
      </w:pP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14:paraId="73653C55">
      <w:pPr>
        <w:spacing w:line="360" w:lineRule="auto"/>
        <w:rPr>
          <w:rFonts w:ascii="宋体" w:hAnsi="宋体"/>
          <w:b/>
          <w:bCs/>
        </w:rPr>
      </w:pPr>
      <w:r>
        <w:rPr>
          <w:rFonts w:ascii="宋体" w:hAnsi="宋体"/>
        </w:rPr>
        <w:br w:type="page"/>
      </w:r>
      <w:r>
        <w:rPr>
          <w:rFonts w:hint="eastAsia" w:ascii="宋体" w:hAnsi="宋体" w:cs="宋体"/>
          <w:b/>
          <w:bCs/>
        </w:rPr>
        <w:t>附件三：比选申请文件澄清函</w:t>
      </w:r>
    </w:p>
    <w:p w14:paraId="6156331A">
      <w:pPr>
        <w:pStyle w:val="56"/>
        <w:spacing w:line="360" w:lineRule="auto"/>
        <w:ind w:firstLine="360"/>
        <w:rPr>
          <w:rFonts w:ascii="宋体" w:hAnsi="宋体"/>
        </w:rPr>
      </w:pPr>
    </w:p>
    <w:p w14:paraId="6DD87040">
      <w:pPr>
        <w:spacing w:line="360" w:lineRule="auto"/>
        <w:ind w:firstLine="643"/>
        <w:jc w:val="center"/>
        <w:rPr>
          <w:rFonts w:ascii="宋体" w:hAnsi="宋体"/>
          <w:b/>
          <w:bCs/>
          <w:sz w:val="32"/>
          <w:szCs w:val="32"/>
        </w:rPr>
      </w:pPr>
      <w:r>
        <w:rPr>
          <w:rFonts w:hint="eastAsia" w:ascii="宋体" w:hAnsi="宋体" w:cs="宋体"/>
          <w:b/>
          <w:bCs/>
          <w:sz w:val="32"/>
          <w:szCs w:val="32"/>
        </w:rPr>
        <w:t>比选申请文件澄清函</w:t>
      </w:r>
    </w:p>
    <w:p w14:paraId="4F136686">
      <w:pPr>
        <w:spacing w:line="360" w:lineRule="auto"/>
        <w:jc w:val="center"/>
        <w:rPr>
          <w:rFonts w:ascii="宋体" w:hAnsi="宋体"/>
        </w:rPr>
      </w:pPr>
    </w:p>
    <w:p w14:paraId="17FA39B2">
      <w:pPr>
        <w:spacing w:line="360" w:lineRule="auto"/>
        <w:jc w:val="center"/>
        <w:rPr>
          <w:rFonts w:ascii="宋体" w:hAnsi="宋体"/>
        </w:rPr>
      </w:pPr>
      <w:r>
        <w:rPr>
          <w:rFonts w:hint="eastAsia" w:ascii="宋体" w:hAnsi="宋体" w:cs="宋体"/>
        </w:rPr>
        <w:t>编号：</w:t>
      </w:r>
    </w:p>
    <w:p w14:paraId="619F7122">
      <w:pPr>
        <w:pStyle w:val="56"/>
        <w:spacing w:line="360" w:lineRule="auto"/>
        <w:ind w:firstLine="360"/>
        <w:rPr>
          <w:rFonts w:ascii="宋体" w:hAnsi="宋体"/>
        </w:rPr>
      </w:pPr>
    </w:p>
    <w:p w14:paraId="210C2B7C">
      <w:pPr>
        <w:pStyle w:val="56"/>
        <w:spacing w:line="360" w:lineRule="auto"/>
        <w:ind w:firstLine="360"/>
        <w:rPr>
          <w:rFonts w:ascii="宋体" w:hAnsi="宋体"/>
        </w:rPr>
      </w:pPr>
    </w:p>
    <w:p w14:paraId="445C11CB">
      <w:pPr>
        <w:pStyle w:val="56"/>
        <w:spacing w:line="360" w:lineRule="auto"/>
        <w:ind w:firstLine="360"/>
        <w:rPr>
          <w:rFonts w:ascii="宋体" w:hAnsi="宋体"/>
        </w:rPr>
      </w:pPr>
      <w:r>
        <w:rPr>
          <w:rFonts w:ascii="宋体" w:hAnsi="宋体" w:cs="宋体"/>
        </w:rPr>
        <w:t>_____________________</w:t>
      </w:r>
      <w:r>
        <w:rPr>
          <w:rFonts w:hint="eastAsia" w:ascii="宋体" w:hAnsi="宋体" w:cs="宋体"/>
        </w:rPr>
        <w:t>（项目名称）比选评审小组：</w:t>
      </w:r>
    </w:p>
    <w:p w14:paraId="0995C3B7">
      <w:pPr>
        <w:pStyle w:val="56"/>
        <w:spacing w:line="360" w:lineRule="auto"/>
        <w:ind w:firstLine="360"/>
        <w:rPr>
          <w:rFonts w:ascii="宋体" w:hAnsi="宋体"/>
        </w:rPr>
      </w:pPr>
    </w:p>
    <w:p w14:paraId="28AAB0FC">
      <w:pPr>
        <w:pStyle w:val="56"/>
        <w:spacing w:line="360" w:lineRule="auto"/>
        <w:ind w:firstLine="360"/>
        <w:rPr>
          <w:rFonts w:ascii="宋体" w:hAnsi="宋体"/>
        </w:rPr>
      </w:pPr>
      <w:r>
        <w:rPr>
          <w:rFonts w:hint="eastAsia" w:ascii="宋体" w:hAnsi="宋体" w:cs="宋体"/>
        </w:rPr>
        <w:t>比选申请文件澄清通知（编号：</w:t>
      </w:r>
      <w:r>
        <w:rPr>
          <w:rFonts w:hint="eastAsia" w:ascii="宋体" w:hAnsi="宋体" w:cs="宋体"/>
          <w:u w:val="single"/>
        </w:rPr>
        <w:t>　　　　　　　　</w:t>
      </w:r>
      <w:r>
        <w:rPr>
          <w:rFonts w:hint="eastAsia" w:ascii="宋体" w:hAnsi="宋体" w:cs="宋体"/>
        </w:rPr>
        <w:t>）已收悉，现就有关问题澄清如下：</w:t>
      </w:r>
    </w:p>
    <w:p w14:paraId="648B2859">
      <w:pPr>
        <w:pStyle w:val="56"/>
        <w:spacing w:line="360" w:lineRule="auto"/>
        <w:ind w:firstLine="360"/>
        <w:rPr>
          <w:rFonts w:ascii="宋体" w:hAnsi="宋体"/>
        </w:rPr>
      </w:pPr>
      <w:r>
        <w:rPr>
          <w:rFonts w:ascii="宋体" w:hAnsi="宋体" w:cs="宋体"/>
        </w:rPr>
        <w:t>1</w:t>
      </w:r>
      <w:r>
        <w:rPr>
          <w:rFonts w:hint="eastAsia" w:ascii="宋体" w:hAnsi="宋体" w:cs="宋体"/>
        </w:rPr>
        <w:t>．……</w:t>
      </w:r>
    </w:p>
    <w:p w14:paraId="782D9BA6">
      <w:pPr>
        <w:pStyle w:val="56"/>
        <w:spacing w:line="360" w:lineRule="auto"/>
        <w:ind w:firstLine="360"/>
        <w:rPr>
          <w:rFonts w:ascii="宋体" w:hAnsi="宋体"/>
        </w:rPr>
      </w:pPr>
      <w:r>
        <w:rPr>
          <w:rFonts w:ascii="宋体" w:hAnsi="宋体" w:cs="宋体"/>
        </w:rPr>
        <w:t>2</w:t>
      </w:r>
      <w:r>
        <w:rPr>
          <w:rFonts w:hint="eastAsia" w:ascii="宋体" w:hAnsi="宋体" w:cs="宋体"/>
        </w:rPr>
        <w:t>．……</w:t>
      </w:r>
    </w:p>
    <w:p w14:paraId="1F5CDD6A">
      <w:pPr>
        <w:pStyle w:val="56"/>
        <w:spacing w:line="360" w:lineRule="auto"/>
        <w:ind w:firstLine="360"/>
        <w:rPr>
          <w:rFonts w:ascii="宋体" w:hAnsi="宋体"/>
        </w:rPr>
      </w:pPr>
      <w:r>
        <w:rPr>
          <w:rFonts w:hint="eastAsia" w:ascii="宋体" w:hAnsi="宋体" w:cs="宋体"/>
        </w:rPr>
        <w:t>……</w:t>
      </w:r>
    </w:p>
    <w:p w14:paraId="1918B6B2">
      <w:pPr>
        <w:pStyle w:val="56"/>
        <w:spacing w:line="360" w:lineRule="auto"/>
        <w:ind w:firstLine="360"/>
        <w:rPr>
          <w:rFonts w:ascii="宋体" w:hAnsi="宋体"/>
        </w:rPr>
      </w:pPr>
    </w:p>
    <w:p w14:paraId="204BC695">
      <w:pPr>
        <w:pStyle w:val="56"/>
        <w:spacing w:line="360" w:lineRule="auto"/>
        <w:ind w:firstLine="360"/>
        <w:rPr>
          <w:rFonts w:ascii="宋体" w:hAnsi="宋体"/>
        </w:rPr>
      </w:pPr>
    </w:p>
    <w:p w14:paraId="1C85CB5E">
      <w:pPr>
        <w:pStyle w:val="56"/>
        <w:spacing w:line="360" w:lineRule="auto"/>
        <w:ind w:firstLine="360"/>
        <w:rPr>
          <w:rFonts w:ascii="宋体" w:hAnsi="宋体"/>
        </w:rPr>
      </w:pPr>
    </w:p>
    <w:p w14:paraId="0117BF3C">
      <w:pPr>
        <w:pStyle w:val="56"/>
        <w:spacing w:line="360" w:lineRule="auto"/>
        <w:ind w:firstLine="360"/>
        <w:rPr>
          <w:rFonts w:ascii="宋体" w:hAnsi="宋体"/>
        </w:rPr>
      </w:pPr>
    </w:p>
    <w:p w14:paraId="374471E2">
      <w:pPr>
        <w:pStyle w:val="56"/>
        <w:spacing w:line="360" w:lineRule="auto"/>
        <w:ind w:firstLine="360"/>
        <w:rPr>
          <w:rFonts w:ascii="宋体" w:hAnsi="宋体"/>
        </w:rPr>
      </w:pPr>
    </w:p>
    <w:p w14:paraId="4C859D99">
      <w:pPr>
        <w:pStyle w:val="56"/>
        <w:spacing w:line="360" w:lineRule="auto"/>
        <w:ind w:firstLine="360"/>
        <w:rPr>
          <w:rFonts w:ascii="宋体" w:hAnsi="宋体"/>
        </w:rPr>
      </w:pPr>
    </w:p>
    <w:p w14:paraId="762A1D9D">
      <w:pPr>
        <w:pStyle w:val="56"/>
        <w:spacing w:line="360" w:lineRule="auto"/>
        <w:ind w:firstLine="360"/>
        <w:rPr>
          <w:rFonts w:ascii="宋体" w:hAnsi="宋体"/>
        </w:rPr>
      </w:pPr>
    </w:p>
    <w:p w14:paraId="33CC5415">
      <w:pPr>
        <w:pStyle w:val="56"/>
        <w:spacing w:line="360" w:lineRule="auto"/>
        <w:ind w:firstLine="360"/>
        <w:rPr>
          <w:rFonts w:ascii="宋体" w:hAnsi="宋体"/>
        </w:rPr>
      </w:pPr>
    </w:p>
    <w:p w14:paraId="38D5EFEB">
      <w:pPr>
        <w:pStyle w:val="56"/>
        <w:spacing w:line="360" w:lineRule="auto"/>
        <w:ind w:firstLine="0" w:firstLineChars="0"/>
        <w:rPr>
          <w:rFonts w:ascii="宋体" w:hAnsi="宋体"/>
        </w:rPr>
      </w:pPr>
    </w:p>
    <w:p w14:paraId="6C26B7F1">
      <w:pPr>
        <w:pStyle w:val="56"/>
        <w:spacing w:line="360" w:lineRule="auto"/>
        <w:ind w:firstLine="360"/>
        <w:rPr>
          <w:rFonts w:ascii="宋体" w:hAnsi="宋体"/>
        </w:rPr>
      </w:pPr>
    </w:p>
    <w:p w14:paraId="5B12127F">
      <w:pPr>
        <w:pStyle w:val="56"/>
        <w:spacing w:line="360" w:lineRule="auto"/>
        <w:ind w:firstLine="360"/>
        <w:jc w:val="right"/>
        <w:rPr>
          <w:rFonts w:ascii="宋体" w:hAnsi="宋体"/>
        </w:rPr>
      </w:pPr>
      <w:r>
        <w:rPr>
          <w:rFonts w:hint="eastAsia" w:ascii="宋体" w:hAnsi="宋体" w:cs="宋体"/>
        </w:rPr>
        <w:t>比选申请人：</w:t>
      </w:r>
      <w:r>
        <w:rPr>
          <w:rFonts w:ascii="宋体" w:hAnsi="宋体" w:cs="宋体"/>
        </w:rPr>
        <w:t>__________________</w:t>
      </w:r>
      <w:r>
        <w:rPr>
          <w:rFonts w:hint="eastAsia" w:ascii="宋体" w:hAnsi="宋体" w:cs="宋体"/>
        </w:rPr>
        <w:t>（盖单位法人章）</w:t>
      </w:r>
    </w:p>
    <w:p w14:paraId="20FF4CEE">
      <w:pPr>
        <w:pStyle w:val="56"/>
        <w:spacing w:line="360" w:lineRule="auto"/>
        <w:ind w:firstLine="360"/>
        <w:jc w:val="right"/>
        <w:rPr>
          <w:rFonts w:ascii="宋体" w:hAnsi="宋体"/>
        </w:rPr>
      </w:pPr>
    </w:p>
    <w:p w14:paraId="31CE9FF5">
      <w:pPr>
        <w:pStyle w:val="56"/>
        <w:spacing w:line="360" w:lineRule="auto"/>
        <w:ind w:firstLine="360"/>
        <w:jc w:val="right"/>
        <w:rPr>
          <w:rFonts w:ascii="宋体" w:hAnsi="宋体"/>
        </w:rPr>
      </w:pPr>
      <w:r>
        <w:rPr>
          <w:rFonts w:hint="eastAsia" w:ascii="宋体" w:hAnsi="宋体" w:cs="宋体"/>
        </w:rPr>
        <w:t>法定代表人或其委托代理人：</w:t>
      </w:r>
      <w:r>
        <w:rPr>
          <w:rFonts w:ascii="宋体" w:hAnsi="宋体" w:cs="宋体"/>
        </w:rPr>
        <w:t>_____________________</w:t>
      </w:r>
      <w:r>
        <w:rPr>
          <w:rFonts w:hint="eastAsia" w:ascii="宋体" w:hAnsi="宋体" w:cs="宋体"/>
        </w:rPr>
        <w:t>（签名或盖章）</w:t>
      </w:r>
    </w:p>
    <w:p w14:paraId="0A432739">
      <w:pPr>
        <w:pStyle w:val="56"/>
        <w:spacing w:line="360" w:lineRule="auto"/>
        <w:ind w:firstLine="360"/>
        <w:jc w:val="right"/>
        <w:rPr>
          <w:rFonts w:ascii="宋体" w:hAnsi="宋体"/>
        </w:rPr>
      </w:pPr>
    </w:p>
    <w:p w14:paraId="22594498">
      <w:pPr>
        <w:spacing w:line="360" w:lineRule="auto"/>
        <w:jc w:val="right"/>
        <w:rPr>
          <w:rFonts w:ascii="宋体" w:hAnsi="宋体" w:cs="宋体"/>
        </w:rPr>
      </w:pPr>
      <w:r>
        <w:rPr>
          <w:rFonts w:ascii="宋体" w:hAnsi="宋体" w:cs="宋体"/>
        </w:rPr>
        <w:t>_________</w:t>
      </w:r>
      <w:r>
        <w:rPr>
          <w:rFonts w:hint="eastAsia" w:ascii="宋体" w:hAnsi="宋体" w:cs="宋体"/>
        </w:rPr>
        <w:t>年</w:t>
      </w:r>
      <w:r>
        <w:rPr>
          <w:rFonts w:ascii="宋体" w:hAnsi="宋体" w:cs="宋体"/>
        </w:rPr>
        <w:t>_________</w:t>
      </w:r>
      <w:r>
        <w:rPr>
          <w:rFonts w:hint="eastAsia" w:ascii="宋体" w:hAnsi="宋体" w:cs="宋体"/>
        </w:rPr>
        <w:t>月</w:t>
      </w:r>
      <w:r>
        <w:rPr>
          <w:rFonts w:ascii="宋体" w:hAnsi="宋体" w:cs="宋体"/>
        </w:rPr>
        <w:t>_________</w:t>
      </w:r>
      <w:r>
        <w:rPr>
          <w:rFonts w:hint="eastAsia" w:ascii="宋体" w:hAnsi="宋体" w:cs="宋体"/>
        </w:rPr>
        <w:t>日</w:t>
      </w:r>
    </w:p>
    <w:p w14:paraId="56B5761E">
      <w:pPr>
        <w:pStyle w:val="2"/>
        <w:ind w:left="2520" w:firstLine="360"/>
      </w:pPr>
      <w:r>
        <w:br w:type="page"/>
      </w:r>
    </w:p>
    <w:p w14:paraId="2859F644">
      <w:pPr>
        <w:spacing w:line="360" w:lineRule="auto"/>
        <w:ind w:firstLine="422"/>
        <w:jc w:val="right"/>
        <w:rPr>
          <w:rFonts w:ascii="宋体" w:hAnsi="宋体"/>
          <w:b/>
          <w:bCs/>
        </w:rPr>
      </w:pPr>
    </w:p>
    <w:p w14:paraId="5CDA5DCE">
      <w:pPr>
        <w:spacing w:line="360" w:lineRule="auto"/>
        <w:ind w:firstLine="422"/>
        <w:rPr>
          <w:rFonts w:ascii="宋体" w:hAnsi="宋体"/>
          <w:b/>
          <w:bCs/>
        </w:rPr>
      </w:pPr>
      <w:r>
        <w:rPr>
          <w:rFonts w:hint="eastAsia" w:ascii="宋体" w:hAnsi="宋体" w:cs="宋体"/>
          <w:b/>
          <w:bCs/>
        </w:rPr>
        <w:t>附件四：中选通知书</w:t>
      </w:r>
    </w:p>
    <w:p w14:paraId="0439B02F">
      <w:pPr>
        <w:pStyle w:val="58"/>
        <w:spacing w:line="360" w:lineRule="auto"/>
        <w:outlineLvl w:val="9"/>
        <w:rPr>
          <w:rFonts w:ascii="宋体" w:hAnsi="宋体" w:eastAsia="宋体"/>
        </w:rPr>
      </w:pPr>
    </w:p>
    <w:p w14:paraId="54387208">
      <w:pPr>
        <w:spacing w:line="360" w:lineRule="auto"/>
        <w:ind w:firstLine="643"/>
        <w:jc w:val="center"/>
        <w:rPr>
          <w:rFonts w:ascii="宋体" w:hAnsi="宋体"/>
          <w:b/>
          <w:bCs/>
          <w:sz w:val="32"/>
          <w:szCs w:val="32"/>
        </w:rPr>
      </w:pPr>
      <w:r>
        <w:rPr>
          <w:rFonts w:hint="eastAsia" w:ascii="宋体" w:hAnsi="宋体" w:cs="宋体"/>
          <w:b/>
          <w:bCs/>
          <w:sz w:val="32"/>
          <w:szCs w:val="32"/>
        </w:rPr>
        <w:t>中选通知书</w:t>
      </w:r>
    </w:p>
    <w:p w14:paraId="1D75C928">
      <w:pPr>
        <w:spacing w:line="360" w:lineRule="auto"/>
        <w:jc w:val="center"/>
        <w:rPr>
          <w:rFonts w:ascii="宋体" w:hAnsi="宋体"/>
        </w:rPr>
      </w:pPr>
      <w:r>
        <w:rPr>
          <w:rFonts w:hint="eastAsia" w:ascii="宋体" w:hAnsi="宋体" w:cs="宋体"/>
        </w:rPr>
        <w:t>编号：</w:t>
      </w:r>
    </w:p>
    <w:p w14:paraId="5A58C438">
      <w:pPr>
        <w:pStyle w:val="56"/>
        <w:spacing w:line="360" w:lineRule="auto"/>
        <w:ind w:firstLine="360"/>
        <w:rPr>
          <w:rFonts w:ascii="宋体" w:hAnsi="宋体"/>
        </w:rPr>
      </w:pPr>
    </w:p>
    <w:p w14:paraId="64475928">
      <w:pPr>
        <w:pStyle w:val="56"/>
        <w:spacing w:line="360" w:lineRule="auto"/>
        <w:ind w:firstLine="360"/>
        <w:rPr>
          <w:rFonts w:ascii="宋体" w:hAnsi="宋体"/>
        </w:rPr>
      </w:pPr>
    </w:p>
    <w:p w14:paraId="1A89FFD7">
      <w:pPr>
        <w:pStyle w:val="56"/>
        <w:spacing w:line="360" w:lineRule="auto"/>
        <w:ind w:firstLine="360"/>
        <w:rPr>
          <w:rFonts w:ascii="宋体" w:hAnsi="宋体"/>
        </w:rPr>
      </w:pPr>
    </w:p>
    <w:p w14:paraId="28BCE7DB">
      <w:pPr>
        <w:pStyle w:val="56"/>
        <w:spacing w:line="360" w:lineRule="auto"/>
        <w:ind w:firstLine="360"/>
        <w:rPr>
          <w:rFonts w:ascii="宋体" w:hAnsi="宋体"/>
        </w:rPr>
      </w:pPr>
      <w:r>
        <w:rPr>
          <w:rFonts w:hint="eastAsia" w:ascii="宋体" w:hAnsi="宋体" w:cs="宋体"/>
          <w:u w:val="single"/>
        </w:rPr>
        <w:t>　　　　　　　</w:t>
      </w:r>
      <w:r>
        <w:rPr>
          <w:rFonts w:hint="eastAsia" w:ascii="宋体" w:hAnsi="宋体" w:cs="宋体"/>
        </w:rPr>
        <w:t>（中选人名称）：</w:t>
      </w:r>
    </w:p>
    <w:p w14:paraId="4D3321E9">
      <w:pPr>
        <w:pStyle w:val="56"/>
        <w:spacing w:line="360" w:lineRule="auto"/>
        <w:ind w:firstLine="360"/>
        <w:rPr>
          <w:rFonts w:ascii="宋体" w:hAnsi="宋体"/>
        </w:rPr>
      </w:pPr>
    </w:p>
    <w:p w14:paraId="4466875B">
      <w:pPr>
        <w:pStyle w:val="56"/>
        <w:spacing w:line="360" w:lineRule="auto"/>
        <w:ind w:firstLine="360"/>
        <w:rPr>
          <w:rFonts w:ascii="宋体" w:hAnsi="宋体"/>
        </w:rPr>
      </w:pPr>
      <w:r>
        <w:rPr>
          <w:rFonts w:hint="eastAsia" w:ascii="宋体" w:hAnsi="宋体" w:cs="宋体"/>
        </w:rPr>
        <w:t>你方于</w:t>
      </w:r>
      <w:r>
        <w:rPr>
          <w:rFonts w:ascii="宋体" w:hAnsi="宋体" w:cs="宋体"/>
        </w:rPr>
        <w:t>_________</w:t>
      </w:r>
      <w:r>
        <w:rPr>
          <w:rFonts w:hint="eastAsia" w:ascii="宋体" w:hAnsi="宋体" w:cs="宋体"/>
        </w:rPr>
        <w:t>（比选申请日期）所递交的</w:t>
      </w:r>
      <w:r>
        <w:rPr>
          <w:rFonts w:ascii="宋体" w:hAnsi="宋体" w:cs="宋体"/>
        </w:rPr>
        <w:t>_________</w:t>
      </w:r>
      <w:r>
        <w:rPr>
          <w:rFonts w:hint="eastAsia" w:ascii="宋体" w:hAnsi="宋体" w:cs="宋体"/>
        </w:rPr>
        <w:t>（项目名称）比选申请文件已被我方接受，并被确定为中选人。</w:t>
      </w:r>
    </w:p>
    <w:p w14:paraId="3E11C13E">
      <w:pPr>
        <w:pStyle w:val="56"/>
        <w:spacing w:line="360" w:lineRule="auto"/>
        <w:ind w:firstLine="360"/>
        <w:rPr>
          <w:rFonts w:ascii="宋体" w:hAnsi="宋体"/>
        </w:rPr>
      </w:pPr>
      <w:r>
        <w:rPr>
          <w:rFonts w:hint="eastAsia" w:ascii="宋体" w:hAnsi="宋体" w:cs="宋体"/>
        </w:rPr>
        <w:t>中选价：</w:t>
      </w:r>
      <w:r>
        <w:rPr>
          <w:rFonts w:hint="eastAsia" w:ascii="宋体" w:hAnsi="宋体" w:cs="宋体"/>
          <w:u w:val="single"/>
        </w:rPr>
        <w:t>　　　　　</w:t>
      </w:r>
      <w:r>
        <w:rPr>
          <w:rFonts w:hint="eastAsia" w:ascii="宋体" w:hAnsi="宋体" w:cs="宋体"/>
        </w:rPr>
        <w:t>元。</w:t>
      </w:r>
    </w:p>
    <w:p w14:paraId="0AA8078F">
      <w:pPr>
        <w:pStyle w:val="56"/>
        <w:spacing w:line="360" w:lineRule="auto"/>
        <w:ind w:firstLine="360"/>
        <w:rPr>
          <w:rFonts w:ascii="宋体" w:hAnsi="宋体" w:cs="宋体"/>
        </w:rPr>
      </w:pPr>
      <w:r>
        <w:rPr>
          <w:rFonts w:hint="eastAsia" w:ascii="宋体" w:hAnsi="宋体" w:cs="宋体"/>
        </w:rPr>
        <w:t>服务期：</w:t>
      </w:r>
      <w:r>
        <w:rPr>
          <w:rFonts w:hint="eastAsia" w:ascii="宋体" w:hAnsi="宋体" w:cs="宋体"/>
          <w:u w:val="single"/>
        </w:rPr>
        <w:t>　　　　　　　</w:t>
      </w:r>
      <w:r>
        <w:rPr>
          <w:rFonts w:hint="eastAsia" w:ascii="宋体" w:hAnsi="宋体" w:cs="宋体"/>
        </w:rPr>
        <w:t>。</w:t>
      </w:r>
    </w:p>
    <w:p w14:paraId="186B87B2">
      <w:pPr>
        <w:pStyle w:val="56"/>
        <w:spacing w:line="360" w:lineRule="auto"/>
        <w:ind w:firstLine="360"/>
        <w:rPr>
          <w:rFonts w:ascii="宋体" w:hAnsi="宋体"/>
        </w:rPr>
      </w:pPr>
      <w:r>
        <w:rPr>
          <w:rFonts w:hint="eastAsia" w:ascii="宋体" w:hAnsi="宋体"/>
        </w:rPr>
        <w:t>比选规模：</w:t>
      </w:r>
      <w:r>
        <w:rPr>
          <w:rFonts w:hint="eastAsia" w:ascii="宋体" w:hAnsi="宋体" w:cs="宋体"/>
          <w:u w:val="single"/>
        </w:rPr>
        <w:t>　　　　　　　</w:t>
      </w:r>
      <w:r>
        <w:rPr>
          <w:rFonts w:hint="eastAsia" w:ascii="宋体" w:hAnsi="宋体"/>
        </w:rPr>
        <w:t>。</w:t>
      </w:r>
    </w:p>
    <w:p w14:paraId="7F009945">
      <w:pPr>
        <w:pStyle w:val="56"/>
        <w:spacing w:line="360" w:lineRule="auto"/>
        <w:ind w:firstLine="360"/>
        <w:rPr>
          <w:rFonts w:ascii="宋体" w:hAnsi="宋体"/>
        </w:rPr>
      </w:pPr>
      <w:r>
        <w:rPr>
          <w:rFonts w:hint="eastAsia" w:ascii="宋体" w:hAnsi="宋体"/>
        </w:rPr>
        <w:t>比选范围：</w:t>
      </w:r>
      <w:r>
        <w:rPr>
          <w:rFonts w:hint="eastAsia" w:ascii="宋体" w:hAnsi="宋体" w:cs="宋体"/>
          <w:u w:val="single"/>
        </w:rPr>
        <w:t>　　　　　　　</w:t>
      </w:r>
      <w:r>
        <w:rPr>
          <w:rFonts w:hint="eastAsia" w:ascii="宋体" w:hAnsi="宋体"/>
        </w:rPr>
        <w:t>。</w:t>
      </w:r>
    </w:p>
    <w:p w14:paraId="16B86791">
      <w:pPr>
        <w:pStyle w:val="56"/>
        <w:spacing w:line="360" w:lineRule="auto"/>
        <w:ind w:firstLine="360"/>
        <w:rPr>
          <w:rFonts w:ascii="宋体" w:hAnsi="宋体"/>
        </w:rPr>
      </w:pPr>
      <w:r>
        <w:rPr>
          <w:rFonts w:ascii="宋体" w:hAnsi="宋体"/>
        </w:rPr>
        <w:t>项目</w:t>
      </w:r>
      <w:r>
        <w:rPr>
          <w:rFonts w:hint="eastAsia" w:ascii="宋体" w:hAnsi="宋体"/>
        </w:rPr>
        <w:t>负责人</w:t>
      </w:r>
      <w:r>
        <w:rPr>
          <w:rFonts w:ascii="宋体" w:hAnsi="宋体"/>
        </w:rPr>
        <w:t>：</w:t>
      </w:r>
      <w:r>
        <w:rPr>
          <w:rFonts w:ascii="宋体" w:hAnsi="宋体"/>
          <w:u w:val="single"/>
        </w:rPr>
        <w:t>　　　　　</w:t>
      </w:r>
      <w:r>
        <w:rPr>
          <w:rFonts w:hint="eastAsia" w:ascii="宋体" w:hAnsi="宋体"/>
        </w:rPr>
        <w:t>。</w:t>
      </w:r>
    </w:p>
    <w:p w14:paraId="61BFEBBB">
      <w:pPr>
        <w:pStyle w:val="56"/>
        <w:spacing w:line="360" w:lineRule="auto"/>
        <w:ind w:firstLine="360"/>
        <w:rPr>
          <w:rFonts w:ascii="宋体" w:hAnsi="宋体"/>
        </w:rPr>
      </w:pPr>
      <w:r>
        <w:rPr>
          <w:rFonts w:hint="eastAsia" w:ascii="宋体" w:hAnsi="宋体" w:cs="宋体"/>
        </w:rPr>
        <w:t>服务质量：</w:t>
      </w:r>
      <w:r>
        <w:rPr>
          <w:rFonts w:hint="eastAsia" w:ascii="宋体" w:hAnsi="宋体" w:cs="宋体"/>
          <w:u w:val="single"/>
        </w:rPr>
        <w:t>　　　　　　　</w:t>
      </w:r>
      <w:r>
        <w:rPr>
          <w:rFonts w:hint="eastAsia" w:ascii="宋体" w:hAnsi="宋体" w:cs="宋体"/>
        </w:rPr>
        <w:t>。</w:t>
      </w:r>
    </w:p>
    <w:p w14:paraId="64F15C02">
      <w:pPr>
        <w:pStyle w:val="56"/>
        <w:spacing w:line="360" w:lineRule="auto"/>
        <w:ind w:firstLine="360"/>
        <w:rPr>
          <w:rFonts w:ascii="宋体" w:hAnsi="宋体"/>
        </w:rPr>
      </w:pPr>
      <w:r>
        <w:rPr>
          <w:rFonts w:hint="eastAsia" w:ascii="宋体" w:hAnsi="宋体" w:cs="宋体"/>
        </w:rPr>
        <w:t>请你方在接到本通知书后的</w:t>
      </w:r>
      <w:r>
        <w:rPr>
          <w:rFonts w:hint="eastAsia" w:ascii="宋体" w:hAnsi="宋体" w:cs="宋体"/>
          <w:u w:val="single"/>
        </w:rPr>
        <w:t>　　　　</w:t>
      </w:r>
      <w:r>
        <w:rPr>
          <w:rFonts w:hint="eastAsia" w:ascii="宋体" w:hAnsi="宋体" w:cs="宋体"/>
        </w:rPr>
        <w:t>天内到</w:t>
      </w:r>
      <w:r>
        <w:rPr>
          <w:rFonts w:hint="eastAsia" w:ascii="宋体" w:hAnsi="宋体" w:cs="宋体"/>
          <w:u w:val="single"/>
        </w:rPr>
        <w:t>　　　　（</w:t>
      </w:r>
      <w:r>
        <w:rPr>
          <w:rFonts w:hint="eastAsia" w:ascii="宋体" w:hAnsi="宋体" w:cs="宋体"/>
        </w:rPr>
        <w:t>详细地点）与我方签订服务合同协议书。</w:t>
      </w:r>
    </w:p>
    <w:p w14:paraId="2EC0F870">
      <w:pPr>
        <w:pStyle w:val="56"/>
        <w:spacing w:line="360" w:lineRule="auto"/>
        <w:ind w:firstLine="360"/>
        <w:rPr>
          <w:rFonts w:ascii="宋体" w:hAnsi="宋体"/>
        </w:rPr>
      </w:pPr>
      <w:r>
        <w:rPr>
          <w:rFonts w:hint="eastAsia" w:ascii="宋体" w:hAnsi="宋体" w:cs="宋体"/>
        </w:rPr>
        <w:t>特此通知。</w:t>
      </w:r>
    </w:p>
    <w:p w14:paraId="5E03B66D">
      <w:pPr>
        <w:pStyle w:val="56"/>
        <w:spacing w:line="360" w:lineRule="auto"/>
        <w:ind w:firstLine="360"/>
        <w:rPr>
          <w:rFonts w:ascii="宋体" w:hAnsi="宋体"/>
        </w:rPr>
      </w:pPr>
    </w:p>
    <w:p w14:paraId="7CF6A374">
      <w:pPr>
        <w:pStyle w:val="56"/>
        <w:spacing w:line="360" w:lineRule="auto"/>
        <w:ind w:firstLine="360"/>
        <w:rPr>
          <w:rFonts w:ascii="宋体" w:hAnsi="宋体"/>
        </w:rPr>
      </w:pPr>
    </w:p>
    <w:p w14:paraId="404EC918">
      <w:pPr>
        <w:pStyle w:val="56"/>
        <w:spacing w:line="360" w:lineRule="auto"/>
        <w:ind w:firstLine="360"/>
        <w:rPr>
          <w:rFonts w:ascii="宋体" w:hAnsi="宋体"/>
        </w:rPr>
      </w:pPr>
    </w:p>
    <w:p w14:paraId="5670DC62">
      <w:pPr>
        <w:pStyle w:val="56"/>
        <w:spacing w:line="360" w:lineRule="auto"/>
        <w:ind w:firstLine="360"/>
        <w:rPr>
          <w:rFonts w:ascii="宋体" w:hAnsi="宋体"/>
        </w:rPr>
      </w:pPr>
    </w:p>
    <w:p w14:paraId="0E170E72">
      <w:pPr>
        <w:pStyle w:val="56"/>
        <w:spacing w:line="360" w:lineRule="auto"/>
        <w:ind w:firstLine="360"/>
        <w:rPr>
          <w:rFonts w:ascii="宋体" w:hAnsi="宋体"/>
        </w:rPr>
      </w:pPr>
    </w:p>
    <w:p w14:paraId="725949AA">
      <w:pPr>
        <w:spacing w:line="360" w:lineRule="auto"/>
        <w:jc w:val="center"/>
        <w:rPr>
          <w:rFonts w:ascii="宋体" w:hAnsi="宋体"/>
        </w:rPr>
      </w:pPr>
      <w:r>
        <w:rPr>
          <w:rFonts w:hint="eastAsia" w:ascii="宋体" w:hAnsi="宋体" w:cs="宋体"/>
        </w:rPr>
        <w:t xml:space="preserve"> </w:t>
      </w:r>
      <w:r>
        <w:rPr>
          <w:rFonts w:ascii="宋体" w:hAnsi="宋体" w:cs="宋体"/>
        </w:rPr>
        <w:t xml:space="preserve">                                         </w:t>
      </w:r>
      <w:r>
        <w:rPr>
          <w:rFonts w:hint="eastAsia" w:ascii="宋体" w:hAnsi="宋体" w:cs="宋体"/>
        </w:rPr>
        <w:t>比选人：</w:t>
      </w:r>
      <w:r>
        <w:rPr>
          <w:rFonts w:ascii="宋体" w:hAnsi="宋体" w:cs="宋体"/>
        </w:rPr>
        <w:t>__________</w:t>
      </w:r>
      <w:r>
        <w:rPr>
          <w:rFonts w:hint="eastAsia" w:ascii="宋体" w:hAnsi="宋体" w:cs="宋体"/>
        </w:rPr>
        <w:t>（盖单位法人章）</w:t>
      </w:r>
    </w:p>
    <w:p w14:paraId="003DD8D6">
      <w:pPr>
        <w:spacing w:line="360" w:lineRule="auto"/>
        <w:jc w:val="right"/>
        <w:rPr>
          <w:rFonts w:ascii="宋体" w:hAnsi="宋体"/>
        </w:rPr>
      </w:pPr>
    </w:p>
    <w:p w14:paraId="4CD8F13D">
      <w:pPr>
        <w:spacing w:line="360" w:lineRule="auto"/>
        <w:jc w:val="right"/>
        <w:rPr>
          <w:rFonts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14:paraId="779D6DF1">
      <w:pPr>
        <w:spacing w:line="360" w:lineRule="auto"/>
        <w:jc w:val="right"/>
        <w:rPr>
          <w:rFonts w:ascii="宋体" w:hAnsi="宋体"/>
        </w:rPr>
      </w:pPr>
    </w:p>
    <w:p w14:paraId="37202B58">
      <w:pPr>
        <w:spacing w:line="360" w:lineRule="auto"/>
        <w:jc w:val="right"/>
        <w:rPr>
          <w:rFonts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14:paraId="73A86441">
      <w:pPr>
        <w:spacing w:line="360" w:lineRule="auto"/>
        <w:rPr>
          <w:rFonts w:ascii="宋体" w:hAnsi="宋体"/>
          <w:b/>
          <w:bCs/>
        </w:rPr>
      </w:pPr>
      <w:r>
        <w:rPr>
          <w:rFonts w:ascii="宋体" w:hAnsi="宋体"/>
        </w:rPr>
        <w:br w:type="page"/>
      </w:r>
      <w:r>
        <w:rPr>
          <w:rFonts w:hint="eastAsia" w:ascii="宋体" w:hAnsi="宋体" w:cs="宋体"/>
          <w:b/>
          <w:bCs/>
        </w:rPr>
        <w:t>附件五：中选结果通知书</w:t>
      </w:r>
    </w:p>
    <w:p w14:paraId="55B51997">
      <w:pPr>
        <w:spacing w:line="360" w:lineRule="auto"/>
        <w:ind w:firstLine="643"/>
        <w:jc w:val="center"/>
        <w:rPr>
          <w:rFonts w:ascii="宋体" w:hAnsi="宋体"/>
          <w:b/>
          <w:bCs/>
          <w:sz w:val="32"/>
          <w:szCs w:val="32"/>
        </w:rPr>
      </w:pPr>
    </w:p>
    <w:p w14:paraId="39189471">
      <w:pPr>
        <w:spacing w:line="360" w:lineRule="auto"/>
        <w:ind w:firstLine="643"/>
        <w:jc w:val="center"/>
        <w:rPr>
          <w:rFonts w:ascii="宋体" w:hAnsi="宋体"/>
          <w:b/>
          <w:bCs/>
          <w:sz w:val="32"/>
          <w:szCs w:val="32"/>
        </w:rPr>
      </w:pPr>
      <w:r>
        <w:rPr>
          <w:rFonts w:hint="eastAsia" w:ascii="宋体" w:hAnsi="宋体" w:cs="宋体"/>
          <w:b/>
          <w:bCs/>
          <w:sz w:val="32"/>
          <w:szCs w:val="32"/>
        </w:rPr>
        <w:t>中选结果通知书</w:t>
      </w:r>
    </w:p>
    <w:p w14:paraId="64711A12">
      <w:pPr>
        <w:spacing w:line="360" w:lineRule="auto"/>
        <w:jc w:val="center"/>
        <w:rPr>
          <w:rFonts w:ascii="宋体" w:hAnsi="宋体"/>
        </w:rPr>
      </w:pPr>
    </w:p>
    <w:p w14:paraId="1E440F79">
      <w:pPr>
        <w:spacing w:line="360" w:lineRule="auto"/>
        <w:jc w:val="center"/>
        <w:rPr>
          <w:rFonts w:ascii="宋体" w:hAnsi="宋体"/>
        </w:rPr>
      </w:pPr>
      <w:r>
        <w:rPr>
          <w:rFonts w:hint="eastAsia" w:ascii="宋体" w:hAnsi="宋体" w:cs="宋体"/>
        </w:rPr>
        <w:t>编号：</w:t>
      </w:r>
    </w:p>
    <w:p w14:paraId="720C254D">
      <w:pPr>
        <w:pStyle w:val="56"/>
        <w:spacing w:line="360" w:lineRule="auto"/>
        <w:ind w:firstLine="360"/>
        <w:rPr>
          <w:rFonts w:ascii="宋体" w:hAnsi="宋体"/>
        </w:rPr>
      </w:pPr>
    </w:p>
    <w:p w14:paraId="282AD787">
      <w:pPr>
        <w:pStyle w:val="56"/>
        <w:spacing w:line="360" w:lineRule="auto"/>
        <w:ind w:firstLine="360"/>
        <w:rPr>
          <w:rFonts w:ascii="宋体" w:hAnsi="宋体"/>
        </w:rPr>
      </w:pPr>
    </w:p>
    <w:p w14:paraId="28200A1A">
      <w:pPr>
        <w:pStyle w:val="56"/>
        <w:spacing w:line="360" w:lineRule="auto"/>
        <w:ind w:firstLine="360"/>
        <w:rPr>
          <w:rFonts w:ascii="宋体" w:hAnsi="宋体"/>
        </w:rPr>
      </w:pPr>
      <w:r>
        <w:rPr>
          <w:rFonts w:hint="eastAsia" w:ascii="宋体" w:hAnsi="宋体" w:cs="宋体"/>
          <w:u w:val="single"/>
        </w:rPr>
        <w:t>　　　　　　　　　</w:t>
      </w:r>
      <w:r>
        <w:rPr>
          <w:rFonts w:hint="eastAsia" w:ascii="宋体" w:hAnsi="宋体" w:cs="宋体"/>
        </w:rPr>
        <w:t>（未中选人名称）：</w:t>
      </w:r>
    </w:p>
    <w:p w14:paraId="22472A8B">
      <w:pPr>
        <w:pStyle w:val="56"/>
        <w:spacing w:line="360" w:lineRule="auto"/>
        <w:ind w:firstLine="360"/>
        <w:rPr>
          <w:rFonts w:ascii="宋体" w:hAnsi="宋体"/>
        </w:rPr>
      </w:pPr>
    </w:p>
    <w:p w14:paraId="31DB2B2D">
      <w:pPr>
        <w:pStyle w:val="56"/>
        <w:spacing w:line="360" w:lineRule="auto"/>
        <w:ind w:firstLine="360"/>
        <w:rPr>
          <w:rFonts w:ascii="宋体" w:hAnsi="宋体"/>
        </w:rPr>
      </w:pPr>
      <w:r>
        <w:rPr>
          <w:rFonts w:hint="eastAsia" w:ascii="宋体" w:hAnsi="宋体" w:cs="宋体"/>
        </w:rPr>
        <w:t>我方已接受</w:t>
      </w:r>
      <w:r>
        <w:rPr>
          <w:rFonts w:ascii="宋体" w:hAnsi="宋体" w:cs="宋体"/>
        </w:rPr>
        <w:t>__________________</w:t>
      </w:r>
      <w:r>
        <w:rPr>
          <w:rFonts w:hint="eastAsia" w:ascii="宋体" w:hAnsi="宋体" w:cs="宋体"/>
        </w:rPr>
        <w:t>（中选人名称）于</w:t>
      </w:r>
      <w:r>
        <w:rPr>
          <w:rFonts w:ascii="宋体" w:hAnsi="宋体" w:cs="宋体"/>
        </w:rPr>
        <w:t>_____________________</w:t>
      </w:r>
      <w:r>
        <w:rPr>
          <w:rFonts w:hint="eastAsia" w:ascii="宋体" w:hAnsi="宋体" w:cs="宋体"/>
        </w:rPr>
        <w:t>（比选申请日期）所递交的</w:t>
      </w:r>
      <w:r>
        <w:rPr>
          <w:rFonts w:ascii="宋体" w:hAnsi="宋体" w:cs="宋体"/>
        </w:rPr>
        <w:t>__________________</w:t>
      </w:r>
      <w:r>
        <w:rPr>
          <w:rFonts w:hint="eastAsia" w:ascii="宋体" w:hAnsi="宋体" w:cs="宋体"/>
        </w:rPr>
        <w:t>（项目名称）比选申请文件，确定</w:t>
      </w:r>
      <w:r>
        <w:rPr>
          <w:rFonts w:ascii="宋体" w:hAnsi="宋体" w:cs="宋体"/>
        </w:rPr>
        <w:t>_______________</w:t>
      </w:r>
      <w:r>
        <w:rPr>
          <w:rFonts w:hint="eastAsia" w:ascii="宋体" w:hAnsi="宋体" w:cs="宋体"/>
        </w:rPr>
        <w:t>（中选人名称）为中选人。</w:t>
      </w:r>
    </w:p>
    <w:p w14:paraId="143BA07B">
      <w:pPr>
        <w:pStyle w:val="56"/>
        <w:spacing w:line="360" w:lineRule="auto"/>
        <w:ind w:firstLine="360"/>
        <w:rPr>
          <w:rFonts w:ascii="宋体" w:hAnsi="宋体"/>
        </w:rPr>
      </w:pPr>
    </w:p>
    <w:p w14:paraId="742E2C49">
      <w:pPr>
        <w:pStyle w:val="56"/>
        <w:spacing w:line="360" w:lineRule="auto"/>
        <w:ind w:firstLine="360"/>
        <w:rPr>
          <w:rFonts w:ascii="宋体" w:hAnsi="宋体"/>
        </w:rPr>
      </w:pPr>
    </w:p>
    <w:p w14:paraId="63B4ED07">
      <w:pPr>
        <w:pStyle w:val="56"/>
        <w:spacing w:line="360" w:lineRule="auto"/>
        <w:ind w:firstLine="360"/>
        <w:rPr>
          <w:rFonts w:ascii="宋体" w:hAnsi="宋体"/>
        </w:rPr>
      </w:pPr>
    </w:p>
    <w:p w14:paraId="57EA21B8">
      <w:pPr>
        <w:pStyle w:val="56"/>
        <w:spacing w:line="360" w:lineRule="auto"/>
        <w:ind w:firstLine="360"/>
        <w:rPr>
          <w:rFonts w:ascii="宋体" w:hAnsi="宋体"/>
        </w:rPr>
      </w:pPr>
    </w:p>
    <w:p w14:paraId="661B2D4E">
      <w:pPr>
        <w:pStyle w:val="56"/>
        <w:spacing w:line="360" w:lineRule="auto"/>
        <w:ind w:firstLine="360"/>
        <w:rPr>
          <w:rFonts w:ascii="宋体" w:hAnsi="宋体"/>
        </w:rPr>
      </w:pPr>
      <w:r>
        <w:rPr>
          <w:rFonts w:hint="eastAsia" w:ascii="宋体" w:hAnsi="宋体" w:cs="宋体"/>
        </w:rPr>
        <w:t>感谢你单位对我方工作的大力支持！</w:t>
      </w:r>
    </w:p>
    <w:p w14:paraId="1ABB74BB">
      <w:pPr>
        <w:pStyle w:val="56"/>
        <w:spacing w:line="360" w:lineRule="auto"/>
        <w:ind w:firstLine="360"/>
        <w:rPr>
          <w:rFonts w:ascii="宋体" w:hAnsi="宋体"/>
        </w:rPr>
      </w:pPr>
    </w:p>
    <w:p w14:paraId="61B53593">
      <w:pPr>
        <w:pStyle w:val="56"/>
        <w:spacing w:line="360" w:lineRule="auto"/>
        <w:ind w:firstLine="360"/>
        <w:rPr>
          <w:rFonts w:ascii="宋体" w:hAnsi="宋体"/>
        </w:rPr>
      </w:pPr>
    </w:p>
    <w:p w14:paraId="62AA4411">
      <w:pPr>
        <w:pStyle w:val="56"/>
        <w:spacing w:line="360" w:lineRule="auto"/>
        <w:ind w:firstLine="360"/>
        <w:rPr>
          <w:rFonts w:ascii="宋体" w:hAnsi="宋体"/>
        </w:rPr>
      </w:pPr>
    </w:p>
    <w:p w14:paraId="12845A5A">
      <w:pPr>
        <w:pStyle w:val="56"/>
        <w:spacing w:line="360" w:lineRule="auto"/>
        <w:ind w:firstLine="360"/>
        <w:rPr>
          <w:rFonts w:ascii="宋体" w:hAnsi="宋体"/>
        </w:rPr>
      </w:pPr>
    </w:p>
    <w:p w14:paraId="7D686AF3">
      <w:pPr>
        <w:pStyle w:val="56"/>
        <w:spacing w:line="360" w:lineRule="auto"/>
        <w:ind w:firstLine="360"/>
        <w:rPr>
          <w:rFonts w:ascii="宋体" w:hAnsi="宋体"/>
        </w:rPr>
      </w:pPr>
    </w:p>
    <w:p w14:paraId="5AF2D2DA">
      <w:pPr>
        <w:pStyle w:val="56"/>
        <w:spacing w:line="360" w:lineRule="auto"/>
        <w:ind w:firstLine="360"/>
        <w:rPr>
          <w:rFonts w:ascii="宋体" w:hAnsi="宋体"/>
        </w:rPr>
      </w:pPr>
    </w:p>
    <w:p w14:paraId="6FBBD0B1">
      <w:pPr>
        <w:spacing w:line="360" w:lineRule="auto"/>
        <w:jc w:val="right"/>
        <w:rPr>
          <w:rFonts w:ascii="宋体" w:hAnsi="宋体"/>
        </w:rPr>
      </w:pPr>
      <w:r>
        <w:rPr>
          <w:rFonts w:hint="eastAsia" w:ascii="宋体" w:hAnsi="宋体" w:cs="宋体"/>
        </w:rPr>
        <w:t>　　　　比选人：</w:t>
      </w:r>
      <w:r>
        <w:rPr>
          <w:rFonts w:ascii="宋体" w:hAnsi="宋体" w:cs="宋体"/>
        </w:rPr>
        <w:t>__________</w:t>
      </w:r>
      <w:r>
        <w:rPr>
          <w:rFonts w:hint="eastAsia" w:ascii="宋体" w:hAnsi="宋体" w:cs="宋体"/>
        </w:rPr>
        <w:t>（盖单位法人章）</w:t>
      </w:r>
    </w:p>
    <w:p w14:paraId="7050C442">
      <w:pPr>
        <w:spacing w:line="360" w:lineRule="auto"/>
        <w:jc w:val="right"/>
        <w:rPr>
          <w:rFonts w:ascii="宋体" w:hAnsi="宋体"/>
        </w:rPr>
      </w:pPr>
    </w:p>
    <w:p w14:paraId="2F3A38B6">
      <w:pPr>
        <w:spacing w:line="360" w:lineRule="auto"/>
        <w:jc w:val="right"/>
        <w:rPr>
          <w:rFonts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14:paraId="6D265B13">
      <w:pPr>
        <w:spacing w:line="360" w:lineRule="auto"/>
        <w:jc w:val="right"/>
        <w:rPr>
          <w:rFonts w:ascii="宋体" w:hAnsi="宋体"/>
        </w:rPr>
      </w:pPr>
    </w:p>
    <w:p w14:paraId="117585F1">
      <w:pPr>
        <w:spacing w:line="360" w:lineRule="auto"/>
        <w:jc w:val="right"/>
        <w:rPr>
          <w:rFonts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14:paraId="3D4F78D0">
      <w:pPr>
        <w:spacing w:line="360" w:lineRule="auto"/>
        <w:jc w:val="right"/>
        <w:rPr>
          <w:rFonts w:ascii="宋体" w:hAnsi="宋体"/>
        </w:rPr>
      </w:pPr>
    </w:p>
    <w:p w14:paraId="2B4AE7CA">
      <w:pPr>
        <w:pStyle w:val="56"/>
        <w:spacing w:line="360" w:lineRule="auto"/>
        <w:ind w:firstLine="360"/>
        <w:rPr>
          <w:rFonts w:ascii="宋体" w:hAnsi="宋体"/>
        </w:rPr>
      </w:pPr>
    </w:p>
    <w:p w14:paraId="60CC6104">
      <w:pPr>
        <w:pStyle w:val="2"/>
        <w:widowControl/>
        <w:ind w:left="2520" w:firstLine="360"/>
        <w:jc w:val="left"/>
      </w:pPr>
      <w:r>
        <w:rPr>
          <w:rFonts w:ascii="宋体" w:hAnsi="宋体" w:cs="Times New Roman"/>
        </w:rPr>
        <w:br w:type="page"/>
      </w:r>
      <w:bookmarkStart w:id="139" w:name="_Toc207790477"/>
      <w:bookmarkStart w:id="140" w:name="_Toc298150710"/>
      <w:bookmarkStart w:id="141" w:name="_Toc219781267"/>
    </w:p>
    <w:p w14:paraId="072A12FF">
      <w:pPr>
        <w:keepNext/>
        <w:keepLines/>
        <w:spacing w:line="576" w:lineRule="auto"/>
        <w:ind w:firstLine="643"/>
        <w:jc w:val="center"/>
        <w:outlineLvl w:val="0"/>
        <w:rPr>
          <w:rFonts w:ascii="宋体" w:hAnsi="宋体" w:cs="Calibri"/>
          <w:b/>
          <w:bCs/>
          <w:kern w:val="44"/>
          <w:sz w:val="44"/>
          <w:szCs w:val="44"/>
        </w:rPr>
      </w:pPr>
      <w:bookmarkStart w:id="142" w:name="_Toc2297"/>
      <w:bookmarkStart w:id="143" w:name="_Toc5255"/>
      <w:bookmarkStart w:id="144" w:name="_Toc9141"/>
      <w:bookmarkStart w:id="145" w:name="_Toc180748411"/>
      <w:r>
        <w:rPr>
          <w:rFonts w:hint="eastAsia" w:ascii="宋体" w:hAnsi="宋体" w:cs="Calibri"/>
          <w:b/>
          <w:bCs/>
          <w:kern w:val="44"/>
          <w:sz w:val="32"/>
          <w:szCs w:val="32"/>
        </w:rPr>
        <w:t xml:space="preserve">第三章 </w:t>
      </w:r>
      <w:r>
        <w:rPr>
          <w:rFonts w:ascii="宋体" w:hAnsi="宋体" w:cs="Calibri"/>
          <w:b/>
          <w:bCs/>
          <w:kern w:val="44"/>
          <w:sz w:val="32"/>
          <w:szCs w:val="32"/>
        </w:rPr>
        <w:t xml:space="preserve"> </w:t>
      </w:r>
      <w:r>
        <w:rPr>
          <w:rFonts w:hint="eastAsia" w:ascii="宋体" w:hAnsi="宋体" w:cs="Calibri"/>
          <w:b/>
          <w:bCs/>
          <w:kern w:val="44"/>
          <w:sz w:val="32"/>
          <w:szCs w:val="32"/>
        </w:rPr>
        <w:t>评审办法（经评审的合理低价法）</w:t>
      </w:r>
      <w:bookmarkEnd w:id="142"/>
      <w:bookmarkEnd w:id="143"/>
      <w:bookmarkEnd w:id="144"/>
      <w:bookmarkEnd w:id="145"/>
    </w:p>
    <w:p w14:paraId="33B989E5">
      <w:pPr>
        <w:keepNext/>
        <w:keepLines/>
        <w:spacing w:line="360" w:lineRule="auto"/>
        <w:ind w:firstLine="643"/>
        <w:jc w:val="center"/>
        <w:outlineLvl w:val="2"/>
        <w:rPr>
          <w:rFonts w:ascii="宋体" w:hAnsi="宋体" w:cs="Calibri"/>
          <w:b/>
          <w:bCs/>
          <w:kern w:val="0"/>
          <w:sz w:val="32"/>
        </w:rPr>
      </w:pPr>
      <w:bookmarkStart w:id="146" w:name="_Toc180748412"/>
      <w:bookmarkStart w:id="147" w:name="_Toc3750"/>
      <w:bookmarkStart w:id="148" w:name="_Toc28875"/>
      <w:bookmarkStart w:id="149" w:name="_Toc6398"/>
      <w:r>
        <w:rPr>
          <w:rFonts w:hint="eastAsia" w:ascii="宋体" w:hAnsi="宋体" w:cs="Calibri"/>
          <w:b/>
          <w:bCs/>
          <w:kern w:val="0"/>
          <w:sz w:val="32"/>
        </w:rPr>
        <w:t>评审办法前附表</w:t>
      </w:r>
      <w:bookmarkEnd w:id="146"/>
      <w:bookmarkEnd w:id="147"/>
      <w:bookmarkEnd w:id="148"/>
      <w:bookmarkEnd w:id="149"/>
    </w:p>
    <w:p w14:paraId="1B5E86FE">
      <w:pPr>
        <w:spacing w:line="360" w:lineRule="auto"/>
        <w:ind w:firstLine="436" w:firstLineChars="200"/>
        <w:rPr>
          <w:rFonts w:ascii="宋体" w:hAnsi="宋体"/>
        </w:rPr>
      </w:pPr>
      <w:r>
        <w:rPr>
          <w:rFonts w:ascii="宋体" w:hAnsi="宋体"/>
          <w:spacing w:val="4"/>
          <w:kern w:val="0"/>
        </w:rPr>
        <w:t>评</w:t>
      </w:r>
      <w:r>
        <w:rPr>
          <w:rFonts w:hint="eastAsia" w:ascii="宋体" w:hAnsi="宋体"/>
          <w:spacing w:val="4"/>
          <w:kern w:val="0"/>
        </w:rPr>
        <w:t>审</w:t>
      </w:r>
      <w:r>
        <w:rPr>
          <w:rFonts w:ascii="宋体" w:hAnsi="宋体"/>
          <w:spacing w:val="4"/>
          <w:kern w:val="0"/>
        </w:rPr>
        <w:t>办法前附表中的评审内容必须和</w:t>
      </w:r>
      <w:r>
        <w:rPr>
          <w:rFonts w:hint="eastAsia" w:ascii="宋体" w:hAnsi="宋体"/>
          <w:spacing w:val="4"/>
          <w:kern w:val="0"/>
        </w:rPr>
        <w:t>比选申请人</w:t>
      </w:r>
      <w:r>
        <w:rPr>
          <w:rFonts w:ascii="宋体" w:hAnsi="宋体"/>
          <w:spacing w:val="4"/>
          <w:kern w:val="0"/>
        </w:rPr>
        <w:t>须知前附表中的对应内容一致，若</w:t>
      </w:r>
      <w:r>
        <w:rPr>
          <w:rFonts w:hint="eastAsia" w:ascii="宋体" w:hAnsi="宋体"/>
          <w:spacing w:val="4"/>
          <w:kern w:val="0"/>
        </w:rPr>
        <w:t>比选申请人</w:t>
      </w:r>
      <w:r>
        <w:rPr>
          <w:rFonts w:ascii="宋体" w:hAnsi="宋体"/>
          <w:spacing w:val="4"/>
          <w:kern w:val="0"/>
        </w:rPr>
        <w:t>须知前附表中未作要求的内容，不得列入评</w:t>
      </w:r>
      <w:r>
        <w:rPr>
          <w:rFonts w:hint="eastAsia" w:ascii="宋体" w:hAnsi="宋体"/>
          <w:spacing w:val="4"/>
          <w:kern w:val="0"/>
        </w:rPr>
        <w:t>审</w:t>
      </w:r>
      <w:r>
        <w:rPr>
          <w:rFonts w:ascii="宋体" w:hAnsi="宋体"/>
          <w:spacing w:val="4"/>
          <w:kern w:val="0"/>
        </w:rPr>
        <w:t>办法前附表作为评定依据。</w:t>
      </w:r>
    </w:p>
    <w:tbl>
      <w:tblPr>
        <w:tblStyle w:val="40"/>
        <w:tblW w:w="5179"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6"/>
        <w:gridCol w:w="1387"/>
        <w:gridCol w:w="2578"/>
        <w:gridCol w:w="4932"/>
      </w:tblGrid>
      <w:tr w14:paraId="33A66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540" w:type="pct"/>
            <w:tcBorders>
              <w:right w:val="single" w:color="auto" w:sz="4" w:space="0"/>
            </w:tcBorders>
            <w:vAlign w:val="center"/>
          </w:tcPr>
          <w:p w14:paraId="2B7BC60F">
            <w:pPr>
              <w:spacing w:line="320" w:lineRule="exact"/>
              <w:ind w:firstLine="422"/>
              <w:jc w:val="center"/>
              <w:rPr>
                <w:rFonts w:ascii="宋体" w:hAnsi="宋体"/>
                <w:b/>
                <w:kern w:val="0"/>
              </w:rPr>
            </w:pPr>
            <w:r>
              <w:rPr>
                <w:rFonts w:ascii="宋体" w:hAnsi="宋体"/>
                <w:b/>
                <w:kern w:val="0"/>
              </w:rPr>
              <w:t>条款号</w:t>
            </w:r>
          </w:p>
        </w:tc>
        <w:tc>
          <w:tcPr>
            <w:tcW w:w="695" w:type="pct"/>
            <w:tcBorders>
              <w:left w:val="single" w:color="auto" w:sz="4" w:space="0"/>
            </w:tcBorders>
            <w:vAlign w:val="center"/>
          </w:tcPr>
          <w:p w14:paraId="11472951">
            <w:pPr>
              <w:spacing w:line="320" w:lineRule="exact"/>
              <w:ind w:firstLine="422"/>
              <w:jc w:val="center"/>
              <w:rPr>
                <w:rFonts w:ascii="宋体" w:hAnsi="宋体"/>
                <w:b/>
                <w:kern w:val="0"/>
              </w:rPr>
            </w:pPr>
            <w:r>
              <w:rPr>
                <w:rFonts w:ascii="宋体" w:hAnsi="宋体"/>
                <w:b/>
                <w:kern w:val="0"/>
              </w:rPr>
              <w:t>评审因素</w:t>
            </w:r>
          </w:p>
        </w:tc>
        <w:tc>
          <w:tcPr>
            <w:tcW w:w="3764" w:type="pct"/>
            <w:gridSpan w:val="2"/>
            <w:vAlign w:val="center"/>
          </w:tcPr>
          <w:p w14:paraId="2532C9E0">
            <w:pPr>
              <w:spacing w:line="320" w:lineRule="exact"/>
              <w:ind w:firstLine="422"/>
              <w:jc w:val="center"/>
              <w:rPr>
                <w:rFonts w:ascii="宋体" w:hAnsi="宋体"/>
                <w:b/>
                <w:kern w:val="0"/>
              </w:rPr>
            </w:pPr>
            <w:r>
              <w:rPr>
                <w:rFonts w:ascii="宋体" w:hAnsi="宋体"/>
                <w:b/>
                <w:kern w:val="0"/>
              </w:rPr>
              <w:t>评审标准</w:t>
            </w:r>
          </w:p>
        </w:tc>
      </w:tr>
      <w:tr w14:paraId="3C764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tcBorders>
              <w:right w:val="single" w:color="auto" w:sz="4" w:space="0"/>
            </w:tcBorders>
            <w:vAlign w:val="center"/>
          </w:tcPr>
          <w:p w14:paraId="0C520C15">
            <w:pPr>
              <w:spacing w:line="320" w:lineRule="exact"/>
              <w:ind w:firstLine="420" w:firstLineChars="200"/>
              <w:rPr>
                <w:rFonts w:ascii="宋体" w:hAnsi="宋体"/>
                <w:szCs w:val="21"/>
              </w:rPr>
            </w:pPr>
            <w:r>
              <w:rPr>
                <w:rFonts w:ascii="宋体" w:hAnsi="宋体"/>
                <w:szCs w:val="21"/>
              </w:rPr>
              <w:t>1</w:t>
            </w:r>
          </w:p>
        </w:tc>
        <w:tc>
          <w:tcPr>
            <w:tcW w:w="695" w:type="pct"/>
            <w:tcBorders>
              <w:left w:val="single" w:color="auto" w:sz="4" w:space="0"/>
            </w:tcBorders>
            <w:vAlign w:val="center"/>
          </w:tcPr>
          <w:p w14:paraId="6912B327">
            <w:pPr>
              <w:spacing w:line="320" w:lineRule="exact"/>
              <w:jc w:val="center"/>
              <w:rPr>
                <w:rFonts w:ascii="宋体" w:hAnsi="宋体"/>
                <w:szCs w:val="21"/>
              </w:rPr>
            </w:pPr>
            <w:r>
              <w:rPr>
                <w:rFonts w:hint="eastAsia" w:ascii="宋体" w:hAnsi="宋体"/>
                <w:szCs w:val="21"/>
              </w:rPr>
              <w:t>评审办法</w:t>
            </w:r>
          </w:p>
        </w:tc>
        <w:tc>
          <w:tcPr>
            <w:tcW w:w="3764" w:type="pct"/>
            <w:gridSpan w:val="2"/>
            <w:tcBorders>
              <w:left w:val="single" w:color="000000" w:sz="4" w:space="0"/>
            </w:tcBorders>
            <w:vAlign w:val="center"/>
          </w:tcPr>
          <w:p w14:paraId="0218CAB9">
            <w:pPr>
              <w:spacing w:line="320" w:lineRule="exact"/>
              <w:ind w:firstLine="436" w:firstLineChars="200"/>
            </w:pPr>
            <w:r>
              <w:rPr>
                <w:rFonts w:hint="eastAsia" w:ascii="宋体" w:hAnsi="宋体"/>
                <w:spacing w:val="4"/>
                <w:kern w:val="0"/>
              </w:rPr>
              <w:t>本次评审采用经评审的合理低价法，比选评审小组按照本章第2.</w:t>
            </w:r>
            <w:r>
              <w:rPr>
                <w:rFonts w:ascii="宋体" w:hAnsi="宋体"/>
                <w:spacing w:val="4"/>
                <w:kern w:val="0"/>
              </w:rPr>
              <w:t>1</w:t>
            </w:r>
            <w:r>
              <w:rPr>
                <w:rFonts w:hint="eastAsia" w:ascii="宋体" w:hAnsi="宋体"/>
                <w:spacing w:val="4"/>
                <w:kern w:val="0"/>
              </w:rPr>
              <w:t>款进行符合性审查，符合性审查合格的比选申请人中按照本章第3</w:t>
            </w:r>
            <w:r>
              <w:rPr>
                <w:rFonts w:ascii="宋体" w:hAnsi="宋体"/>
                <w:spacing w:val="4"/>
                <w:kern w:val="0"/>
              </w:rPr>
              <w:t>.2</w:t>
            </w:r>
            <w:r>
              <w:rPr>
                <w:rFonts w:hint="eastAsia" w:ascii="宋体" w:hAnsi="宋体"/>
                <w:spacing w:val="4"/>
                <w:kern w:val="0"/>
              </w:rPr>
              <w:t>报价排序规定由低到高推荐中选候选人，若出现比选申请人比选报价相同的，由比选评审小组按照</w:t>
            </w:r>
            <w:r>
              <w:rPr>
                <w:rFonts w:hint="eastAsia" w:ascii="宋体" w:hAnsi="宋体"/>
                <w:spacing w:val="4"/>
                <w:kern w:val="0"/>
                <w:u w:val="single"/>
              </w:rPr>
              <w:t>单个业绩合同金额</w:t>
            </w:r>
            <w:r>
              <w:rPr>
                <w:rFonts w:hint="eastAsia" w:ascii="宋体" w:hAnsi="宋体"/>
                <w:spacing w:val="4"/>
                <w:kern w:val="0"/>
                <w:u w:val="single"/>
                <w:lang w:val="en-US" w:eastAsia="zh-CN"/>
              </w:rPr>
              <w:t>大小</w:t>
            </w:r>
            <w:r>
              <w:rPr>
                <w:rFonts w:hint="eastAsia" w:ascii="宋体" w:hAnsi="宋体"/>
                <w:spacing w:val="4"/>
                <w:kern w:val="0"/>
                <w:u w:val="single"/>
              </w:rPr>
              <w:t>由高到低排名</w:t>
            </w:r>
            <w:r>
              <w:rPr>
                <w:rFonts w:hint="eastAsia" w:ascii="宋体" w:hAnsi="宋体"/>
                <w:spacing w:val="4"/>
                <w:kern w:val="0"/>
              </w:rPr>
              <w:t>原则确定。</w:t>
            </w:r>
            <w:r>
              <w:rPr>
                <w:rFonts w:hint="eastAsia" w:ascii="宋体" w:hAnsi="宋体"/>
                <w:i/>
                <w:spacing w:val="4"/>
                <w:kern w:val="0"/>
              </w:rPr>
              <w:t>[提示：由比选人事先在比选文件中按照有利于合同履行的原则确定，但不得采用抽签、摇号方式直接确定中选候选人。]</w:t>
            </w:r>
          </w:p>
        </w:tc>
      </w:tr>
      <w:tr w14:paraId="31C43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tcBorders>
              <w:right w:val="single" w:color="auto" w:sz="4" w:space="0"/>
            </w:tcBorders>
            <w:vAlign w:val="center"/>
          </w:tcPr>
          <w:p w14:paraId="522FAF0A">
            <w:pPr>
              <w:spacing w:line="320" w:lineRule="exact"/>
              <w:jc w:val="center"/>
              <w:rPr>
                <w:rFonts w:ascii="宋体" w:hAnsi="宋体"/>
                <w:kern w:val="0"/>
              </w:rPr>
            </w:pPr>
            <w:r>
              <w:rPr>
                <w:rFonts w:hint="eastAsia" w:ascii="宋体" w:hAnsi="宋体"/>
                <w:kern w:val="0"/>
              </w:rPr>
              <w:t>2.</w:t>
            </w:r>
            <w:r>
              <w:rPr>
                <w:rFonts w:ascii="宋体" w:hAnsi="宋体"/>
                <w:kern w:val="0"/>
              </w:rPr>
              <w:t>1</w:t>
            </w:r>
          </w:p>
        </w:tc>
        <w:tc>
          <w:tcPr>
            <w:tcW w:w="695" w:type="pct"/>
            <w:tcBorders>
              <w:left w:val="single" w:color="auto" w:sz="4" w:space="0"/>
              <w:right w:val="single" w:color="auto" w:sz="4" w:space="0"/>
            </w:tcBorders>
            <w:vAlign w:val="center"/>
          </w:tcPr>
          <w:p w14:paraId="6ADF72E5">
            <w:pPr>
              <w:spacing w:line="320" w:lineRule="exact"/>
              <w:jc w:val="left"/>
              <w:rPr>
                <w:rFonts w:ascii="宋体" w:hAnsi="宋体"/>
                <w:kern w:val="0"/>
              </w:rPr>
            </w:pPr>
            <w:r>
              <w:rPr>
                <w:rFonts w:hint="eastAsia" w:ascii="宋体" w:hAnsi="宋体"/>
                <w:kern w:val="0"/>
              </w:rPr>
              <w:t>符合性审查</w:t>
            </w:r>
          </w:p>
        </w:tc>
        <w:tc>
          <w:tcPr>
            <w:tcW w:w="3764" w:type="pct"/>
            <w:gridSpan w:val="2"/>
            <w:tcBorders>
              <w:left w:val="single" w:color="auto" w:sz="4" w:space="0"/>
            </w:tcBorders>
            <w:vAlign w:val="center"/>
          </w:tcPr>
          <w:p w14:paraId="1F4F644D">
            <w:pPr>
              <w:spacing w:line="320" w:lineRule="exact"/>
              <w:ind w:firstLine="420" w:firstLineChars="200"/>
              <w:jc w:val="left"/>
              <w:rPr>
                <w:rFonts w:ascii="宋体" w:hAnsi="宋体"/>
                <w:kern w:val="0"/>
              </w:rPr>
            </w:pPr>
            <w:r>
              <w:rPr>
                <w:rFonts w:hint="eastAsia" w:ascii="宋体" w:hAnsi="宋体"/>
                <w:kern w:val="0"/>
              </w:rPr>
              <w:t>符合性审查内容：资格评审、形式评审、响应性评审。符合性审查合格的比选申请人中，按照本章第3.1报价排序规定由低到高推荐中选候选人。</w:t>
            </w:r>
          </w:p>
        </w:tc>
      </w:tr>
      <w:tr w14:paraId="217BF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40" w:type="pct"/>
            <w:vMerge w:val="restart"/>
            <w:tcBorders>
              <w:right w:val="single" w:color="auto" w:sz="4" w:space="0"/>
            </w:tcBorders>
            <w:vAlign w:val="center"/>
          </w:tcPr>
          <w:p w14:paraId="132F2B21">
            <w:pPr>
              <w:spacing w:line="320" w:lineRule="exact"/>
              <w:jc w:val="center"/>
              <w:rPr>
                <w:rFonts w:ascii="宋体" w:hAnsi="宋体" w:cs="宋体"/>
              </w:rPr>
            </w:pPr>
            <w:r>
              <w:rPr>
                <w:rFonts w:hint="eastAsia" w:ascii="宋体" w:hAnsi="宋体" w:cs="宋体"/>
              </w:rPr>
              <w:t>2.</w:t>
            </w:r>
            <w:r>
              <w:rPr>
                <w:rFonts w:ascii="宋体" w:hAnsi="宋体" w:cs="宋体"/>
              </w:rPr>
              <w:t>1</w:t>
            </w:r>
            <w:r>
              <w:rPr>
                <w:rFonts w:hint="eastAsia" w:ascii="宋体" w:hAnsi="宋体" w:cs="宋体"/>
              </w:rPr>
              <w:t>.</w:t>
            </w:r>
            <w:r>
              <w:rPr>
                <w:rFonts w:ascii="宋体" w:hAnsi="宋体" w:cs="宋体"/>
              </w:rPr>
              <w:t>1</w:t>
            </w:r>
          </w:p>
        </w:tc>
        <w:tc>
          <w:tcPr>
            <w:tcW w:w="695" w:type="pct"/>
            <w:vMerge w:val="restart"/>
            <w:tcBorders>
              <w:left w:val="single" w:color="auto" w:sz="4" w:space="0"/>
              <w:right w:val="single" w:color="auto" w:sz="4" w:space="0"/>
            </w:tcBorders>
            <w:vAlign w:val="center"/>
          </w:tcPr>
          <w:p w14:paraId="7BA83B6C">
            <w:pPr>
              <w:spacing w:line="320" w:lineRule="exact"/>
              <w:jc w:val="center"/>
              <w:rPr>
                <w:rFonts w:ascii="宋体" w:hAnsi="宋体"/>
                <w:kern w:val="0"/>
              </w:rPr>
            </w:pPr>
            <w:r>
              <w:rPr>
                <w:rFonts w:hint="eastAsia" w:ascii="宋体" w:hAnsi="宋体"/>
                <w:kern w:val="0"/>
              </w:rPr>
              <w:t>资格评审标准</w:t>
            </w:r>
          </w:p>
        </w:tc>
        <w:tc>
          <w:tcPr>
            <w:tcW w:w="1292" w:type="pct"/>
            <w:tcBorders>
              <w:top w:val="single" w:color="auto" w:sz="4" w:space="0"/>
              <w:left w:val="single" w:color="auto" w:sz="4" w:space="0"/>
              <w:right w:val="single" w:color="auto" w:sz="4" w:space="0"/>
            </w:tcBorders>
            <w:vAlign w:val="center"/>
          </w:tcPr>
          <w:p w14:paraId="5D63E055">
            <w:pPr>
              <w:snapToGrid w:val="0"/>
              <w:spacing w:line="320" w:lineRule="exact"/>
              <w:jc w:val="center"/>
              <w:rPr>
                <w:rFonts w:ascii="宋体" w:hAnsi="宋体" w:cs="宋体"/>
                <w:kern w:val="0"/>
              </w:rPr>
            </w:pPr>
            <w:r>
              <w:rPr>
                <w:rFonts w:hint="eastAsia" w:ascii="宋体" w:hAnsi="宋体" w:cs="宋体"/>
                <w:kern w:val="0"/>
              </w:rPr>
              <w:t>资质条件</w:t>
            </w:r>
          </w:p>
        </w:tc>
        <w:tc>
          <w:tcPr>
            <w:tcW w:w="2471" w:type="pct"/>
            <w:tcBorders>
              <w:top w:val="single" w:color="auto" w:sz="4" w:space="0"/>
              <w:left w:val="single" w:color="auto" w:sz="4" w:space="0"/>
            </w:tcBorders>
            <w:vAlign w:val="center"/>
          </w:tcPr>
          <w:p w14:paraId="4F6C5A2E">
            <w:pPr>
              <w:snapToGrid w:val="0"/>
              <w:spacing w:line="340" w:lineRule="exact"/>
              <w:ind w:firstLine="420" w:firstLineChars="200"/>
              <w:rPr>
                <w:rFonts w:ascii="宋体" w:hAnsi="宋体" w:cs="宋体"/>
                <w:kern w:val="0"/>
              </w:rPr>
            </w:pPr>
            <w:r>
              <w:rPr>
                <w:rFonts w:hint="eastAsia" w:ascii="宋体" w:hAnsi="宋体" w:cs="宋体"/>
                <w:kern w:val="0"/>
              </w:rPr>
              <w:t>符合第二章“比选申请人须知”第1.4.1项规定。</w:t>
            </w:r>
          </w:p>
        </w:tc>
      </w:tr>
      <w:tr w14:paraId="03D15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40" w:type="pct"/>
            <w:vMerge w:val="continue"/>
            <w:tcBorders>
              <w:right w:val="single" w:color="auto" w:sz="4" w:space="0"/>
            </w:tcBorders>
            <w:vAlign w:val="center"/>
          </w:tcPr>
          <w:p w14:paraId="038615CD"/>
        </w:tc>
        <w:tc>
          <w:tcPr>
            <w:tcW w:w="695" w:type="pct"/>
            <w:vMerge w:val="continue"/>
            <w:tcBorders>
              <w:left w:val="single" w:color="auto" w:sz="4" w:space="0"/>
              <w:right w:val="single" w:color="auto" w:sz="4" w:space="0"/>
            </w:tcBorders>
            <w:vAlign w:val="center"/>
          </w:tcPr>
          <w:p w14:paraId="2218A450"/>
        </w:tc>
        <w:tc>
          <w:tcPr>
            <w:tcW w:w="1292" w:type="pct"/>
            <w:tcBorders>
              <w:top w:val="single" w:color="auto" w:sz="4" w:space="0"/>
              <w:left w:val="single" w:color="auto" w:sz="4" w:space="0"/>
              <w:right w:val="single" w:color="auto" w:sz="4" w:space="0"/>
            </w:tcBorders>
            <w:vAlign w:val="center"/>
          </w:tcPr>
          <w:p w14:paraId="090B26A9">
            <w:pPr>
              <w:snapToGrid w:val="0"/>
              <w:spacing w:line="320" w:lineRule="exact"/>
              <w:jc w:val="center"/>
              <w:rPr>
                <w:rFonts w:ascii="宋体" w:hAnsi="宋体" w:cs="宋体"/>
                <w:kern w:val="0"/>
              </w:rPr>
            </w:pPr>
            <w:r>
              <w:rPr>
                <w:rFonts w:hint="eastAsia" w:ascii="宋体" w:hAnsi="宋体" w:cs="宋体"/>
                <w:kern w:val="0"/>
              </w:rPr>
              <w:t>营业执照</w:t>
            </w:r>
          </w:p>
        </w:tc>
        <w:tc>
          <w:tcPr>
            <w:tcW w:w="2471" w:type="pct"/>
            <w:tcBorders>
              <w:top w:val="single" w:color="auto" w:sz="4" w:space="0"/>
              <w:left w:val="single" w:color="auto" w:sz="4" w:space="0"/>
            </w:tcBorders>
            <w:vAlign w:val="center"/>
          </w:tcPr>
          <w:p w14:paraId="10DD907F">
            <w:pPr>
              <w:snapToGrid w:val="0"/>
              <w:spacing w:line="340" w:lineRule="exact"/>
              <w:ind w:firstLine="420" w:firstLineChars="200"/>
              <w:rPr>
                <w:rFonts w:ascii="宋体" w:hAnsi="宋体" w:cs="宋体"/>
                <w:kern w:val="0"/>
              </w:rPr>
            </w:pPr>
            <w:r>
              <w:rPr>
                <w:rFonts w:hint="eastAsia" w:ascii="宋体" w:hAnsi="宋体" w:cs="宋体"/>
                <w:kern w:val="0"/>
              </w:rPr>
              <w:t>符合第二章“比选申请人须知”第1.4.1项规定。</w:t>
            </w:r>
          </w:p>
        </w:tc>
      </w:tr>
      <w:tr w14:paraId="48031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40" w:type="pct"/>
            <w:vMerge w:val="continue"/>
            <w:tcBorders>
              <w:right w:val="single" w:color="auto" w:sz="4" w:space="0"/>
            </w:tcBorders>
            <w:vAlign w:val="center"/>
          </w:tcPr>
          <w:p w14:paraId="43CD9533"/>
        </w:tc>
        <w:tc>
          <w:tcPr>
            <w:tcW w:w="695" w:type="pct"/>
            <w:vMerge w:val="continue"/>
            <w:tcBorders>
              <w:left w:val="single" w:color="auto" w:sz="4" w:space="0"/>
              <w:right w:val="single" w:color="auto" w:sz="4" w:space="0"/>
            </w:tcBorders>
            <w:vAlign w:val="center"/>
          </w:tcPr>
          <w:p w14:paraId="6C7486B9"/>
        </w:tc>
        <w:tc>
          <w:tcPr>
            <w:tcW w:w="1292" w:type="pct"/>
            <w:tcBorders>
              <w:top w:val="single" w:color="auto" w:sz="4" w:space="0"/>
              <w:left w:val="single" w:color="auto" w:sz="4" w:space="0"/>
              <w:right w:val="single" w:color="auto" w:sz="4" w:space="0"/>
            </w:tcBorders>
            <w:vAlign w:val="center"/>
          </w:tcPr>
          <w:p w14:paraId="2DD5025D">
            <w:pPr>
              <w:snapToGrid w:val="0"/>
              <w:spacing w:after="78" w:afterLines="25" w:line="320" w:lineRule="exact"/>
              <w:jc w:val="center"/>
              <w:rPr>
                <w:rFonts w:ascii="宋体" w:hAnsi="宋体" w:cs="宋体"/>
                <w:kern w:val="0"/>
              </w:rPr>
            </w:pPr>
            <w:r>
              <w:rPr>
                <w:rFonts w:hint="eastAsia" w:ascii="宋体" w:hAnsi="宋体" w:cs="宋体"/>
              </w:rPr>
              <w:t>比选申请截止日比选申请资格情况</w:t>
            </w:r>
          </w:p>
        </w:tc>
        <w:tc>
          <w:tcPr>
            <w:tcW w:w="2471" w:type="pct"/>
            <w:tcBorders>
              <w:top w:val="single" w:color="auto" w:sz="4" w:space="0"/>
              <w:left w:val="single" w:color="auto" w:sz="4" w:space="0"/>
            </w:tcBorders>
            <w:vAlign w:val="center"/>
          </w:tcPr>
          <w:p w14:paraId="61B988BF">
            <w:pPr>
              <w:snapToGrid w:val="0"/>
              <w:spacing w:line="340" w:lineRule="exact"/>
              <w:ind w:firstLine="420" w:firstLineChars="200"/>
              <w:rPr>
                <w:rFonts w:ascii="宋体" w:hAnsi="宋体" w:cs="宋体"/>
                <w:kern w:val="0"/>
              </w:rPr>
            </w:pPr>
            <w:r>
              <w:rPr>
                <w:rFonts w:hint="eastAsia" w:ascii="宋体" w:hAnsi="宋体" w:cs="宋体"/>
                <w:kern w:val="0"/>
              </w:rPr>
              <w:t>符合第二章“比选申请人须知”第1.4.1项规定。</w:t>
            </w:r>
          </w:p>
        </w:tc>
      </w:tr>
      <w:tr w14:paraId="1CC00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40" w:type="pct"/>
            <w:vMerge w:val="continue"/>
            <w:tcBorders>
              <w:right w:val="single" w:color="auto" w:sz="4" w:space="0"/>
            </w:tcBorders>
            <w:vAlign w:val="center"/>
          </w:tcPr>
          <w:p w14:paraId="68EA8AC5"/>
        </w:tc>
        <w:tc>
          <w:tcPr>
            <w:tcW w:w="695" w:type="pct"/>
            <w:vMerge w:val="continue"/>
            <w:tcBorders>
              <w:left w:val="single" w:color="auto" w:sz="4" w:space="0"/>
              <w:right w:val="single" w:color="auto" w:sz="4" w:space="0"/>
            </w:tcBorders>
            <w:vAlign w:val="center"/>
          </w:tcPr>
          <w:p w14:paraId="6C0F5FFF"/>
        </w:tc>
        <w:tc>
          <w:tcPr>
            <w:tcW w:w="1292" w:type="pct"/>
            <w:tcBorders>
              <w:top w:val="single" w:color="auto" w:sz="4" w:space="0"/>
              <w:left w:val="single" w:color="auto" w:sz="4" w:space="0"/>
              <w:right w:val="single" w:color="auto" w:sz="4" w:space="0"/>
            </w:tcBorders>
            <w:vAlign w:val="center"/>
          </w:tcPr>
          <w:p w14:paraId="3BCC2613">
            <w:pPr>
              <w:snapToGrid w:val="0"/>
              <w:spacing w:after="78" w:afterLines="25" w:line="320" w:lineRule="exact"/>
              <w:jc w:val="center"/>
              <w:rPr>
                <w:rFonts w:ascii="宋体" w:hAnsi="宋体" w:cs="宋体"/>
              </w:rPr>
            </w:pPr>
            <w:r>
              <w:rPr>
                <w:rFonts w:hint="eastAsia" w:ascii="宋体" w:hAnsi="宋体" w:cs="宋体"/>
              </w:rPr>
              <w:t>业绩要求</w:t>
            </w:r>
          </w:p>
        </w:tc>
        <w:tc>
          <w:tcPr>
            <w:tcW w:w="2471" w:type="pct"/>
            <w:tcBorders>
              <w:top w:val="single" w:color="auto" w:sz="4" w:space="0"/>
              <w:left w:val="single" w:color="auto" w:sz="4" w:space="0"/>
            </w:tcBorders>
            <w:vAlign w:val="center"/>
          </w:tcPr>
          <w:p w14:paraId="5329CA88">
            <w:pPr>
              <w:snapToGrid w:val="0"/>
              <w:spacing w:line="340" w:lineRule="exact"/>
              <w:ind w:firstLine="420" w:firstLineChars="200"/>
              <w:rPr>
                <w:rFonts w:ascii="宋体" w:hAnsi="宋体" w:cs="宋体"/>
                <w:kern w:val="0"/>
              </w:rPr>
            </w:pPr>
            <w:r>
              <w:rPr>
                <w:rFonts w:hint="eastAsia" w:ascii="宋体" w:hAnsi="宋体" w:cs="宋体"/>
                <w:kern w:val="0"/>
              </w:rPr>
              <w:t>符合第二章“比选申请人须知”第1.4.1项规定。</w:t>
            </w:r>
          </w:p>
        </w:tc>
      </w:tr>
      <w:tr w14:paraId="6822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40" w:type="pct"/>
            <w:vMerge w:val="continue"/>
            <w:tcBorders>
              <w:right w:val="single" w:color="auto" w:sz="4" w:space="0"/>
            </w:tcBorders>
            <w:vAlign w:val="center"/>
          </w:tcPr>
          <w:p w14:paraId="508694F3"/>
        </w:tc>
        <w:tc>
          <w:tcPr>
            <w:tcW w:w="695" w:type="pct"/>
            <w:vMerge w:val="continue"/>
            <w:tcBorders>
              <w:left w:val="single" w:color="auto" w:sz="4" w:space="0"/>
              <w:right w:val="single" w:color="auto" w:sz="4" w:space="0"/>
            </w:tcBorders>
            <w:vAlign w:val="center"/>
          </w:tcPr>
          <w:p w14:paraId="4175ABDE"/>
        </w:tc>
        <w:tc>
          <w:tcPr>
            <w:tcW w:w="1292" w:type="pct"/>
            <w:tcBorders>
              <w:top w:val="single" w:color="auto" w:sz="4" w:space="0"/>
              <w:left w:val="single" w:color="auto" w:sz="4" w:space="0"/>
              <w:right w:val="single" w:color="auto" w:sz="4" w:space="0"/>
            </w:tcBorders>
            <w:vAlign w:val="center"/>
          </w:tcPr>
          <w:p w14:paraId="2F126EE8">
            <w:pPr>
              <w:snapToGrid w:val="0"/>
              <w:spacing w:after="78" w:afterLines="25" w:line="320" w:lineRule="exact"/>
              <w:jc w:val="center"/>
              <w:rPr>
                <w:rFonts w:ascii="宋体" w:hAnsi="宋体" w:cs="宋体"/>
                <w:kern w:val="0"/>
              </w:rPr>
            </w:pPr>
            <w:r>
              <w:rPr>
                <w:rFonts w:hint="eastAsia" w:ascii="宋体" w:hAnsi="宋体" w:cs="宋体"/>
                <w:kern w:val="0"/>
              </w:rPr>
              <w:t>财务要求</w:t>
            </w:r>
          </w:p>
        </w:tc>
        <w:tc>
          <w:tcPr>
            <w:tcW w:w="2471" w:type="pct"/>
            <w:tcBorders>
              <w:top w:val="single" w:color="auto" w:sz="4" w:space="0"/>
              <w:left w:val="single" w:color="auto" w:sz="4" w:space="0"/>
            </w:tcBorders>
            <w:vAlign w:val="center"/>
          </w:tcPr>
          <w:p w14:paraId="1608089C">
            <w:pPr>
              <w:snapToGrid w:val="0"/>
              <w:spacing w:line="340" w:lineRule="exact"/>
              <w:ind w:firstLine="420" w:firstLineChars="200"/>
              <w:rPr>
                <w:rFonts w:ascii="宋体" w:hAnsi="宋体" w:cs="宋体"/>
                <w:kern w:val="0"/>
              </w:rPr>
            </w:pPr>
            <w:r>
              <w:rPr>
                <w:rFonts w:hint="eastAsia" w:ascii="宋体" w:hAnsi="宋体" w:cs="宋体"/>
                <w:kern w:val="0"/>
              </w:rPr>
              <w:t>符合第二章“比选申请人须知”第1.4.1项规定。</w:t>
            </w:r>
          </w:p>
        </w:tc>
      </w:tr>
      <w:tr w14:paraId="67B8A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40" w:type="pct"/>
            <w:vMerge w:val="continue"/>
            <w:tcBorders>
              <w:right w:val="single" w:color="auto" w:sz="4" w:space="0"/>
            </w:tcBorders>
            <w:vAlign w:val="center"/>
          </w:tcPr>
          <w:p w14:paraId="1DCCCDB5"/>
        </w:tc>
        <w:tc>
          <w:tcPr>
            <w:tcW w:w="695" w:type="pct"/>
            <w:vMerge w:val="continue"/>
            <w:tcBorders>
              <w:left w:val="single" w:color="auto" w:sz="4" w:space="0"/>
              <w:right w:val="single" w:color="auto" w:sz="4" w:space="0"/>
            </w:tcBorders>
            <w:vAlign w:val="center"/>
          </w:tcPr>
          <w:p w14:paraId="44EFAFE2"/>
        </w:tc>
        <w:tc>
          <w:tcPr>
            <w:tcW w:w="1292" w:type="pct"/>
            <w:tcBorders>
              <w:top w:val="single" w:color="auto" w:sz="4" w:space="0"/>
              <w:left w:val="single" w:color="auto" w:sz="4" w:space="0"/>
              <w:right w:val="single" w:color="auto" w:sz="4" w:space="0"/>
            </w:tcBorders>
            <w:vAlign w:val="center"/>
          </w:tcPr>
          <w:p w14:paraId="5E5D6649">
            <w:pPr>
              <w:snapToGrid w:val="0"/>
              <w:spacing w:line="320" w:lineRule="exact"/>
              <w:jc w:val="center"/>
              <w:rPr>
                <w:rFonts w:ascii="宋体" w:hAnsi="宋体" w:cs="宋体"/>
                <w:kern w:val="0"/>
              </w:rPr>
            </w:pPr>
            <w:r>
              <w:rPr>
                <w:rFonts w:hint="eastAsia" w:ascii="宋体" w:hAnsi="宋体" w:cs="宋体"/>
                <w:kern w:val="0"/>
              </w:rPr>
              <w:t>其他要求</w:t>
            </w:r>
          </w:p>
        </w:tc>
        <w:tc>
          <w:tcPr>
            <w:tcW w:w="2471" w:type="pct"/>
            <w:tcBorders>
              <w:top w:val="single" w:color="auto" w:sz="4" w:space="0"/>
              <w:left w:val="single" w:color="auto" w:sz="4" w:space="0"/>
            </w:tcBorders>
            <w:vAlign w:val="center"/>
          </w:tcPr>
          <w:p w14:paraId="349BCCA6">
            <w:pPr>
              <w:snapToGrid w:val="0"/>
              <w:spacing w:line="340" w:lineRule="exact"/>
              <w:ind w:firstLine="420" w:firstLineChars="200"/>
              <w:rPr>
                <w:rFonts w:ascii="宋体" w:hAnsi="宋体" w:cs="宋体"/>
                <w:kern w:val="0"/>
                <w:u w:val="single"/>
              </w:rPr>
            </w:pPr>
            <w:r>
              <w:rPr>
                <w:rFonts w:hint="eastAsia" w:ascii="宋体" w:hAnsi="宋体" w:cs="宋体"/>
                <w:kern w:val="0"/>
              </w:rPr>
              <w:t>符合第二章“比选申请人须知”第1.4.1项规定。</w:t>
            </w:r>
          </w:p>
        </w:tc>
      </w:tr>
      <w:tr w14:paraId="41B91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40" w:type="pct"/>
            <w:vMerge w:val="continue"/>
            <w:tcBorders>
              <w:right w:val="single" w:color="auto" w:sz="4" w:space="0"/>
            </w:tcBorders>
            <w:vAlign w:val="center"/>
          </w:tcPr>
          <w:p w14:paraId="33D78F11"/>
        </w:tc>
        <w:tc>
          <w:tcPr>
            <w:tcW w:w="695" w:type="pct"/>
            <w:vMerge w:val="continue"/>
            <w:tcBorders>
              <w:left w:val="single" w:color="auto" w:sz="4" w:space="0"/>
              <w:right w:val="single" w:color="auto" w:sz="4" w:space="0"/>
            </w:tcBorders>
            <w:vAlign w:val="center"/>
          </w:tcPr>
          <w:p w14:paraId="5284CF71"/>
        </w:tc>
        <w:tc>
          <w:tcPr>
            <w:tcW w:w="1292" w:type="pct"/>
            <w:tcBorders>
              <w:top w:val="single" w:color="auto" w:sz="4" w:space="0"/>
              <w:left w:val="single" w:color="auto" w:sz="4" w:space="0"/>
              <w:right w:val="single" w:color="auto" w:sz="4" w:space="0"/>
            </w:tcBorders>
            <w:vAlign w:val="center"/>
          </w:tcPr>
          <w:p w14:paraId="329123D9">
            <w:pPr>
              <w:snapToGrid w:val="0"/>
              <w:spacing w:line="320" w:lineRule="exact"/>
              <w:jc w:val="center"/>
              <w:rPr>
                <w:rFonts w:ascii="宋体" w:hAnsi="宋体" w:cs="宋体"/>
                <w:kern w:val="0"/>
              </w:rPr>
            </w:pPr>
            <w:r>
              <w:rPr>
                <w:rFonts w:hint="eastAsia" w:ascii="宋体" w:hAnsi="宋体" w:cs="宋体"/>
                <w:kern w:val="0"/>
              </w:rPr>
              <w:t>□联合体</w:t>
            </w:r>
            <w:r>
              <w:rPr>
                <w:rFonts w:ascii="宋体" w:hAnsi="宋体" w:cs="宋体"/>
                <w:kern w:val="0"/>
              </w:rPr>
              <w:t>比选申请人</w:t>
            </w:r>
          </w:p>
        </w:tc>
        <w:tc>
          <w:tcPr>
            <w:tcW w:w="2471" w:type="pct"/>
            <w:tcBorders>
              <w:top w:val="single" w:color="auto" w:sz="4" w:space="0"/>
              <w:left w:val="single" w:color="auto" w:sz="4" w:space="0"/>
            </w:tcBorders>
            <w:vAlign w:val="center"/>
          </w:tcPr>
          <w:p w14:paraId="505D4E10">
            <w:pPr>
              <w:snapToGrid w:val="0"/>
              <w:spacing w:line="340" w:lineRule="exact"/>
              <w:ind w:firstLine="420" w:firstLineChars="200"/>
              <w:rPr>
                <w:rFonts w:ascii="宋体" w:hAnsi="宋体" w:cs="宋体"/>
                <w:kern w:val="0"/>
              </w:rPr>
            </w:pPr>
            <w:r>
              <w:rPr>
                <w:rFonts w:hint="eastAsia" w:ascii="宋体" w:hAnsi="宋体" w:cs="宋体"/>
                <w:kern w:val="0"/>
              </w:rPr>
              <w:t>符合第二章“比选申请人须知”第1.4.2项规定。</w:t>
            </w:r>
          </w:p>
        </w:tc>
      </w:tr>
      <w:tr w14:paraId="65DCE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restart"/>
            <w:tcBorders>
              <w:right w:val="single" w:color="auto" w:sz="4" w:space="0"/>
            </w:tcBorders>
            <w:vAlign w:val="center"/>
          </w:tcPr>
          <w:p w14:paraId="56D77251">
            <w:pPr>
              <w:spacing w:line="320" w:lineRule="exact"/>
              <w:jc w:val="center"/>
              <w:rPr>
                <w:rFonts w:ascii="宋体" w:hAnsi="宋体"/>
                <w:kern w:val="0"/>
              </w:rPr>
            </w:pPr>
            <w:r>
              <w:rPr>
                <w:rFonts w:ascii="宋体" w:hAnsi="宋体"/>
                <w:kern w:val="0"/>
              </w:rPr>
              <w:t>2.1.2</w:t>
            </w:r>
          </w:p>
        </w:tc>
        <w:tc>
          <w:tcPr>
            <w:tcW w:w="695" w:type="pct"/>
            <w:vMerge w:val="restart"/>
            <w:tcBorders>
              <w:left w:val="single" w:color="auto" w:sz="4" w:space="0"/>
            </w:tcBorders>
            <w:vAlign w:val="center"/>
          </w:tcPr>
          <w:p w14:paraId="4FC25124">
            <w:pPr>
              <w:spacing w:line="320" w:lineRule="exact"/>
              <w:jc w:val="center"/>
              <w:rPr>
                <w:rFonts w:ascii="宋体" w:hAnsi="宋体"/>
                <w:kern w:val="0"/>
              </w:rPr>
            </w:pPr>
            <w:r>
              <w:rPr>
                <w:rFonts w:hint="eastAsia" w:ascii="宋体" w:hAnsi="宋体"/>
                <w:kern w:val="0"/>
              </w:rPr>
              <w:t>形式评审标准</w:t>
            </w:r>
          </w:p>
        </w:tc>
        <w:tc>
          <w:tcPr>
            <w:tcW w:w="1292" w:type="pct"/>
            <w:tcBorders>
              <w:right w:val="single" w:color="auto" w:sz="4" w:space="0"/>
            </w:tcBorders>
            <w:vAlign w:val="center"/>
          </w:tcPr>
          <w:p w14:paraId="027567C6">
            <w:pPr>
              <w:spacing w:line="320" w:lineRule="exact"/>
              <w:jc w:val="center"/>
              <w:rPr>
                <w:rFonts w:ascii="宋体" w:hAnsi="宋体" w:cs="宋体"/>
                <w:kern w:val="0"/>
              </w:rPr>
            </w:pPr>
            <w:r>
              <w:rPr>
                <w:rFonts w:hint="eastAsia" w:ascii="宋体" w:hAnsi="宋体" w:cs="宋体"/>
                <w:kern w:val="0"/>
              </w:rPr>
              <w:t>比选申请人名称</w:t>
            </w:r>
          </w:p>
        </w:tc>
        <w:tc>
          <w:tcPr>
            <w:tcW w:w="2471" w:type="pct"/>
            <w:tcBorders>
              <w:left w:val="single" w:color="auto" w:sz="4" w:space="0"/>
            </w:tcBorders>
            <w:vAlign w:val="center"/>
          </w:tcPr>
          <w:p w14:paraId="5963193A">
            <w:pPr>
              <w:snapToGrid w:val="0"/>
              <w:spacing w:line="340" w:lineRule="exact"/>
              <w:ind w:firstLine="420" w:firstLineChars="200"/>
              <w:rPr>
                <w:rFonts w:ascii="宋体" w:hAnsi="宋体" w:cs="宋体"/>
                <w:kern w:val="0"/>
              </w:rPr>
            </w:pPr>
            <w:r>
              <w:rPr>
                <w:rFonts w:hint="eastAsia" w:ascii="宋体" w:hAnsi="宋体" w:cs="宋体"/>
                <w:kern w:val="0"/>
              </w:rPr>
              <w:t>与营业执照、资质证书一致，依法变更名称的应提交相应证明材料。</w:t>
            </w:r>
          </w:p>
        </w:tc>
      </w:tr>
      <w:tr w14:paraId="11B6A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3B8618A3"/>
        </w:tc>
        <w:tc>
          <w:tcPr>
            <w:tcW w:w="695" w:type="pct"/>
            <w:vMerge w:val="continue"/>
            <w:tcBorders>
              <w:left w:val="single" w:color="auto" w:sz="4" w:space="0"/>
            </w:tcBorders>
            <w:vAlign w:val="center"/>
          </w:tcPr>
          <w:p w14:paraId="09A1EDDB"/>
        </w:tc>
        <w:tc>
          <w:tcPr>
            <w:tcW w:w="1292" w:type="pct"/>
            <w:tcBorders>
              <w:right w:val="single" w:color="auto" w:sz="4" w:space="0"/>
            </w:tcBorders>
            <w:vAlign w:val="center"/>
          </w:tcPr>
          <w:p w14:paraId="0706E855">
            <w:pPr>
              <w:spacing w:line="320" w:lineRule="exact"/>
              <w:jc w:val="center"/>
              <w:rPr>
                <w:rFonts w:ascii="宋体" w:hAnsi="宋体" w:cs="宋体"/>
                <w:kern w:val="0"/>
              </w:rPr>
            </w:pPr>
            <w:r>
              <w:rPr>
                <w:rFonts w:hint="eastAsia" w:ascii="宋体" w:hAnsi="宋体" w:cs="宋体"/>
                <w:kern w:val="0"/>
              </w:rPr>
              <w:t>比选申请函签名盖章</w:t>
            </w:r>
          </w:p>
        </w:tc>
        <w:tc>
          <w:tcPr>
            <w:tcW w:w="2471" w:type="pct"/>
            <w:tcBorders>
              <w:left w:val="single" w:color="auto" w:sz="4" w:space="0"/>
            </w:tcBorders>
            <w:vAlign w:val="center"/>
          </w:tcPr>
          <w:p w14:paraId="0D158029">
            <w:pPr>
              <w:snapToGrid w:val="0"/>
              <w:spacing w:line="340" w:lineRule="exact"/>
              <w:ind w:firstLine="420" w:firstLineChars="200"/>
              <w:rPr>
                <w:rFonts w:ascii="宋体" w:hAnsi="宋体" w:cs="宋体"/>
                <w:kern w:val="0"/>
              </w:rPr>
            </w:pPr>
            <w:r>
              <w:rPr>
                <w:rFonts w:hint="eastAsia" w:ascii="宋体" w:hAnsi="宋体" w:cs="宋体"/>
                <w:kern w:val="0"/>
              </w:rPr>
              <w:t>比选申请函格式规定签名、盖章的位置有法定代表人或其委托代理人签名（或盖章）、加盖单位法人章。</w:t>
            </w:r>
          </w:p>
        </w:tc>
      </w:tr>
      <w:tr w14:paraId="51A22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40" w:type="pct"/>
            <w:vMerge w:val="continue"/>
            <w:tcBorders>
              <w:right w:val="single" w:color="auto" w:sz="4" w:space="0"/>
            </w:tcBorders>
            <w:vAlign w:val="center"/>
          </w:tcPr>
          <w:p w14:paraId="78E57930"/>
        </w:tc>
        <w:tc>
          <w:tcPr>
            <w:tcW w:w="695" w:type="pct"/>
            <w:vMerge w:val="continue"/>
            <w:tcBorders>
              <w:left w:val="single" w:color="auto" w:sz="4" w:space="0"/>
            </w:tcBorders>
            <w:vAlign w:val="center"/>
          </w:tcPr>
          <w:p w14:paraId="0BEA5BBC"/>
        </w:tc>
        <w:tc>
          <w:tcPr>
            <w:tcW w:w="1292" w:type="pct"/>
            <w:tcBorders>
              <w:right w:val="single" w:color="auto" w:sz="4" w:space="0"/>
            </w:tcBorders>
            <w:vAlign w:val="center"/>
          </w:tcPr>
          <w:p w14:paraId="27C87ADA">
            <w:pPr>
              <w:spacing w:line="320" w:lineRule="exact"/>
              <w:jc w:val="center"/>
              <w:rPr>
                <w:rFonts w:ascii="宋体" w:hAnsi="宋体" w:cs="宋体"/>
                <w:kern w:val="0"/>
              </w:rPr>
            </w:pPr>
            <w:r>
              <w:rPr>
                <w:rFonts w:hint="eastAsia" w:ascii="宋体" w:hAnsi="宋体" w:cs="宋体"/>
                <w:kern w:val="0"/>
              </w:rPr>
              <w:t>比选申请文件格式</w:t>
            </w:r>
          </w:p>
        </w:tc>
        <w:tc>
          <w:tcPr>
            <w:tcW w:w="2471" w:type="pct"/>
            <w:tcBorders>
              <w:left w:val="single" w:color="auto" w:sz="4" w:space="0"/>
            </w:tcBorders>
            <w:vAlign w:val="center"/>
          </w:tcPr>
          <w:p w14:paraId="37874B75">
            <w:pPr>
              <w:snapToGrid w:val="0"/>
              <w:spacing w:line="340" w:lineRule="exact"/>
              <w:ind w:firstLine="380" w:firstLineChars="181"/>
              <w:rPr>
                <w:rFonts w:ascii="宋体" w:hAnsi="宋体" w:cs="宋体"/>
                <w:kern w:val="0"/>
              </w:rPr>
            </w:pPr>
            <w:r>
              <w:rPr>
                <w:rFonts w:hint="eastAsia" w:ascii="宋体" w:hAnsi="宋体" w:cs="宋体"/>
                <w:kern w:val="0"/>
              </w:rPr>
              <w:t>符合第二章“比选申请人须知”第3.7款的要求。</w:t>
            </w:r>
          </w:p>
        </w:tc>
      </w:tr>
      <w:tr w14:paraId="0D96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6642EE2F"/>
        </w:tc>
        <w:tc>
          <w:tcPr>
            <w:tcW w:w="695" w:type="pct"/>
            <w:vMerge w:val="continue"/>
            <w:tcBorders>
              <w:left w:val="single" w:color="auto" w:sz="4" w:space="0"/>
            </w:tcBorders>
            <w:vAlign w:val="center"/>
          </w:tcPr>
          <w:p w14:paraId="69EDD856"/>
        </w:tc>
        <w:tc>
          <w:tcPr>
            <w:tcW w:w="1292" w:type="pct"/>
            <w:tcBorders>
              <w:right w:val="single" w:color="auto" w:sz="4" w:space="0"/>
            </w:tcBorders>
            <w:vAlign w:val="center"/>
          </w:tcPr>
          <w:p w14:paraId="636B8384">
            <w:pPr>
              <w:spacing w:line="320" w:lineRule="exact"/>
              <w:jc w:val="center"/>
              <w:rPr>
                <w:rFonts w:ascii="宋体" w:hAnsi="宋体" w:cs="宋体"/>
                <w:kern w:val="0"/>
              </w:rPr>
            </w:pPr>
            <w:r>
              <w:rPr>
                <w:rFonts w:hint="eastAsia" w:ascii="宋体" w:hAnsi="宋体" w:cs="宋体"/>
                <w:kern w:val="0"/>
              </w:rPr>
              <w:t>比选申请文件份数</w:t>
            </w:r>
          </w:p>
        </w:tc>
        <w:tc>
          <w:tcPr>
            <w:tcW w:w="2471" w:type="pct"/>
            <w:tcBorders>
              <w:left w:val="single" w:color="auto" w:sz="4" w:space="0"/>
            </w:tcBorders>
            <w:vAlign w:val="center"/>
          </w:tcPr>
          <w:p w14:paraId="32FBA2E2">
            <w:pPr>
              <w:snapToGrid w:val="0"/>
              <w:spacing w:line="340" w:lineRule="exact"/>
              <w:ind w:firstLine="380" w:firstLineChars="181"/>
              <w:rPr>
                <w:rFonts w:ascii="宋体" w:hAnsi="宋体" w:cs="宋体"/>
                <w:kern w:val="0"/>
              </w:rPr>
            </w:pPr>
            <w:r>
              <w:rPr>
                <w:rFonts w:hint="eastAsia" w:ascii="宋体" w:hAnsi="宋体" w:cs="宋体"/>
                <w:kern w:val="0"/>
              </w:rPr>
              <w:t>符合第二章“比选申请人须知”第3.7.4项规定。</w:t>
            </w:r>
          </w:p>
        </w:tc>
      </w:tr>
      <w:tr w14:paraId="52C6B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06EC793A"/>
        </w:tc>
        <w:tc>
          <w:tcPr>
            <w:tcW w:w="695" w:type="pct"/>
            <w:vMerge w:val="continue"/>
            <w:tcBorders>
              <w:left w:val="single" w:color="auto" w:sz="4" w:space="0"/>
            </w:tcBorders>
            <w:vAlign w:val="center"/>
          </w:tcPr>
          <w:p w14:paraId="09C3FCF1"/>
        </w:tc>
        <w:tc>
          <w:tcPr>
            <w:tcW w:w="1292" w:type="pct"/>
            <w:tcBorders>
              <w:right w:val="single" w:color="auto" w:sz="4" w:space="0"/>
            </w:tcBorders>
            <w:vAlign w:val="center"/>
          </w:tcPr>
          <w:p w14:paraId="2530D6E4">
            <w:pPr>
              <w:spacing w:line="320" w:lineRule="exact"/>
              <w:jc w:val="center"/>
              <w:rPr>
                <w:rFonts w:ascii="宋体" w:hAnsi="宋体" w:cs="宋体"/>
                <w:kern w:val="0"/>
              </w:rPr>
            </w:pPr>
            <w:r>
              <w:rPr>
                <w:rFonts w:hint="eastAsia" w:ascii="宋体" w:hAnsi="宋体" w:cs="宋体"/>
                <w:kern w:val="0"/>
              </w:rPr>
              <w:t>□联合体比选申请人</w:t>
            </w:r>
          </w:p>
        </w:tc>
        <w:tc>
          <w:tcPr>
            <w:tcW w:w="2471" w:type="pct"/>
            <w:tcBorders>
              <w:left w:val="single" w:color="auto" w:sz="4" w:space="0"/>
            </w:tcBorders>
            <w:vAlign w:val="center"/>
          </w:tcPr>
          <w:p w14:paraId="305FA31C">
            <w:pPr>
              <w:snapToGrid w:val="0"/>
              <w:spacing w:line="340" w:lineRule="exact"/>
              <w:ind w:firstLine="380" w:firstLineChars="181"/>
              <w:rPr>
                <w:rFonts w:ascii="宋体" w:hAnsi="宋体" w:cs="宋体"/>
                <w:kern w:val="0"/>
              </w:rPr>
            </w:pPr>
            <w:r>
              <w:rPr>
                <w:rFonts w:hint="eastAsia" w:ascii="宋体" w:hAnsi="宋体" w:cs="宋体"/>
                <w:kern w:val="0"/>
              </w:rPr>
              <w:t>提交联合体协议书，并明确联合体牵头人。在联合体协议书第5条联合体各成员单位内部的职责分工中填写的联合体所有成员单位名称应与其营业执照、资质证书一致，依法变更名称的应提交相应证明材料。</w:t>
            </w:r>
          </w:p>
        </w:tc>
      </w:tr>
      <w:tr w14:paraId="2D4C6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0A6F28AE"/>
        </w:tc>
        <w:tc>
          <w:tcPr>
            <w:tcW w:w="695" w:type="pct"/>
            <w:vMerge w:val="continue"/>
            <w:tcBorders>
              <w:left w:val="single" w:color="auto" w:sz="4" w:space="0"/>
            </w:tcBorders>
            <w:vAlign w:val="center"/>
          </w:tcPr>
          <w:p w14:paraId="713B25CB"/>
        </w:tc>
        <w:tc>
          <w:tcPr>
            <w:tcW w:w="1292" w:type="pct"/>
            <w:tcBorders>
              <w:right w:val="single" w:color="auto" w:sz="4" w:space="0"/>
            </w:tcBorders>
            <w:vAlign w:val="center"/>
          </w:tcPr>
          <w:p w14:paraId="7CB16696">
            <w:pPr>
              <w:spacing w:line="320" w:lineRule="exact"/>
              <w:jc w:val="center"/>
              <w:rPr>
                <w:rFonts w:ascii="宋体" w:hAnsi="宋体" w:cs="宋体"/>
                <w:kern w:val="0"/>
              </w:rPr>
            </w:pPr>
            <w:r>
              <w:rPr>
                <w:rFonts w:hint="eastAsia" w:ascii="宋体" w:hAnsi="宋体" w:cs="宋体"/>
                <w:kern w:val="0"/>
              </w:rPr>
              <w:t>报价唯一</w:t>
            </w:r>
          </w:p>
        </w:tc>
        <w:tc>
          <w:tcPr>
            <w:tcW w:w="2471" w:type="pct"/>
            <w:tcBorders>
              <w:left w:val="single" w:color="auto" w:sz="4" w:space="0"/>
            </w:tcBorders>
            <w:vAlign w:val="center"/>
          </w:tcPr>
          <w:p w14:paraId="0F506736">
            <w:pPr>
              <w:snapToGrid w:val="0"/>
              <w:spacing w:line="340" w:lineRule="exact"/>
              <w:ind w:firstLine="420" w:firstLineChars="200"/>
              <w:rPr>
                <w:rFonts w:ascii="宋体" w:hAnsi="宋体" w:cs="宋体"/>
                <w:kern w:val="0"/>
              </w:rPr>
            </w:pPr>
            <w:r>
              <w:rPr>
                <w:rFonts w:hint="eastAsia" w:ascii="宋体" w:hAnsi="宋体" w:cs="宋体"/>
                <w:kern w:val="0"/>
              </w:rPr>
              <w:t>只能有一个有效报价。在比选文件没有规定的情况下，不得提交选择性报价。</w:t>
            </w:r>
          </w:p>
        </w:tc>
      </w:tr>
      <w:tr w14:paraId="1706D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59FF7CC2"/>
        </w:tc>
        <w:tc>
          <w:tcPr>
            <w:tcW w:w="695" w:type="pct"/>
            <w:vMerge w:val="continue"/>
            <w:tcBorders>
              <w:left w:val="single" w:color="auto" w:sz="4" w:space="0"/>
            </w:tcBorders>
            <w:vAlign w:val="center"/>
          </w:tcPr>
          <w:p w14:paraId="5BA76843"/>
        </w:tc>
        <w:tc>
          <w:tcPr>
            <w:tcW w:w="1292" w:type="pct"/>
            <w:tcBorders>
              <w:right w:val="single" w:color="auto" w:sz="4" w:space="0"/>
            </w:tcBorders>
            <w:vAlign w:val="center"/>
          </w:tcPr>
          <w:p w14:paraId="149B5A1E">
            <w:pPr>
              <w:spacing w:line="320" w:lineRule="exact"/>
              <w:jc w:val="center"/>
              <w:rPr>
                <w:rFonts w:ascii="宋体" w:hAnsi="宋体" w:cs="宋体"/>
                <w:kern w:val="0"/>
              </w:rPr>
            </w:pPr>
            <w:r>
              <w:rPr>
                <w:rFonts w:hint="eastAsia" w:ascii="宋体" w:hAnsi="宋体" w:cs="宋体"/>
                <w:kern w:val="0"/>
              </w:rPr>
              <w:t>比选申请文件的签署</w:t>
            </w:r>
          </w:p>
        </w:tc>
        <w:tc>
          <w:tcPr>
            <w:tcW w:w="2471" w:type="pct"/>
            <w:tcBorders>
              <w:left w:val="single" w:color="auto" w:sz="4" w:space="0"/>
            </w:tcBorders>
            <w:vAlign w:val="center"/>
          </w:tcPr>
          <w:p w14:paraId="6A20DD21">
            <w:pPr>
              <w:autoSpaceDE w:val="0"/>
              <w:autoSpaceDN w:val="0"/>
              <w:adjustRightInd w:val="0"/>
              <w:snapToGrid w:val="0"/>
              <w:spacing w:line="340" w:lineRule="exact"/>
              <w:ind w:firstLine="420" w:firstLineChars="200"/>
              <w:rPr>
                <w:rFonts w:ascii="宋体" w:hAnsi="宋体" w:cs="宋体"/>
                <w:kern w:val="0"/>
              </w:rPr>
            </w:pPr>
            <w:r>
              <w:rPr>
                <w:rFonts w:hint="eastAsia" w:ascii="宋体" w:hAnsi="宋体" w:cs="宋体"/>
                <w:kern w:val="0"/>
              </w:rPr>
              <w:t>第六章 比选申请文件格式要求法定代表人或其委托代理人签名（或盖章）的须齐全。</w:t>
            </w:r>
          </w:p>
          <w:p w14:paraId="4A0128D1">
            <w:pPr>
              <w:autoSpaceDE w:val="0"/>
              <w:autoSpaceDN w:val="0"/>
              <w:adjustRightInd w:val="0"/>
              <w:snapToGrid w:val="0"/>
              <w:spacing w:line="340" w:lineRule="exact"/>
              <w:ind w:firstLine="420" w:firstLineChars="200"/>
              <w:rPr>
                <w:rFonts w:ascii="宋体" w:hAnsi="宋体" w:cs="宋体"/>
                <w:kern w:val="0"/>
              </w:rPr>
            </w:pPr>
            <w:r>
              <w:rPr>
                <w:rFonts w:hint="eastAsia" w:ascii="宋体" w:hAnsi="宋体" w:cs="宋体"/>
                <w:kern w:val="0"/>
              </w:rPr>
              <w:t>若比选申请单位为联合体，则联合体协议书中各联合体各成员单位签名（或盖章）须齐全，联合体协议书以外的比选申请文件格式中，要求联合体牵头人法定代表人或其委托代理人签名（或盖章）的须齐全。</w:t>
            </w:r>
          </w:p>
        </w:tc>
      </w:tr>
      <w:tr w14:paraId="46F3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59624F8F"/>
        </w:tc>
        <w:tc>
          <w:tcPr>
            <w:tcW w:w="695" w:type="pct"/>
            <w:vMerge w:val="continue"/>
            <w:tcBorders>
              <w:left w:val="single" w:color="auto" w:sz="4" w:space="0"/>
            </w:tcBorders>
            <w:vAlign w:val="center"/>
          </w:tcPr>
          <w:p w14:paraId="1B1C8154"/>
        </w:tc>
        <w:tc>
          <w:tcPr>
            <w:tcW w:w="1292" w:type="pct"/>
            <w:tcBorders>
              <w:right w:val="single" w:color="auto" w:sz="4" w:space="0"/>
            </w:tcBorders>
            <w:vAlign w:val="center"/>
          </w:tcPr>
          <w:p w14:paraId="661426F3">
            <w:pPr>
              <w:spacing w:line="320" w:lineRule="exact"/>
              <w:jc w:val="center"/>
              <w:rPr>
                <w:rFonts w:ascii="宋体" w:hAnsi="宋体" w:cs="宋体"/>
                <w:kern w:val="0"/>
              </w:rPr>
            </w:pPr>
            <w:r>
              <w:rPr>
                <w:rFonts w:hint="eastAsia" w:ascii="宋体" w:hAnsi="宋体" w:cs="宋体"/>
                <w:kern w:val="0"/>
              </w:rPr>
              <w:t>委托代理人</w:t>
            </w:r>
          </w:p>
        </w:tc>
        <w:tc>
          <w:tcPr>
            <w:tcW w:w="2471" w:type="pct"/>
            <w:tcBorders>
              <w:left w:val="single" w:color="auto" w:sz="4" w:space="0"/>
            </w:tcBorders>
            <w:vAlign w:val="center"/>
          </w:tcPr>
          <w:p w14:paraId="02BCA629">
            <w:pPr>
              <w:snapToGrid w:val="0"/>
              <w:spacing w:line="340" w:lineRule="exact"/>
              <w:ind w:firstLine="420" w:firstLineChars="200"/>
              <w:rPr>
                <w:rFonts w:ascii="宋体" w:hAnsi="宋体" w:cs="宋体"/>
                <w:kern w:val="0"/>
              </w:rPr>
            </w:pPr>
            <w:r>
              <w:rPr>
                <w:rFonts w:hint="eastAsia" w:ascii="宋体" w:hAnsi="宋体" w:cs="宋体"/>
                <w:kern w:val="0"/>
              </w:rPr>
              <w:t>比选申请人法定代表人的委托代理人有法定代表人签署的授权委托书和比选申请人为其缴纳的养老保险。</w:t>
            </w:r>
          </w:p>
        </w:tc>
      </w:tr>
      <w:tr w14:paraId="298B2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restart"/>
            <w:tcBorders>
              <w:right w:val="single" w:color="auto" w:sz="4" w:space="0"/>
            </w:tcBorders>
            <w:vAlign w:val="center"/>
          </w:tcPr>
          <w:p w14:paraId="1A4F5951">
            <w:pPr>
              <w:spacing w:line="320" w:lineRule="exact"/>
              <w:jc w:val="center"/>
              <w:rPr>
                <w:rFonts w:ascii="宋体" w:hAnsi="宋体"/>
                <w:kern w:val="0"/>
              </w:rPr>
            </w:pPr>
            <w:r>
              <w:rPr>
                <w:rFonts w:hint="eastAsia" w:ascii="宋体" w:hAnsi="宋体"/>
                <w:kern w:val="0"/>
              </w:rPr>
              <w:t>2.</w:t>
            </w:r>
            <w:r>
              <w:rPr>
                <w:rFonts w:ascii="宋体" w:hAnsi="宋体"/>
                <w:kern w:val="0"/>
              </w:rPr>
              <w:t>1</w:t>
            </w:r>
            <w:r>
              <w:rPr>
                <w:rFonts w:hint="eastAsia" w:ascii="宋体" w:hAnsi="宋体"/>
                <w:kern w:val="0"/>
              </w:rPr>
              <w:t>.</w:t>
            </w:r>
            <w:r>
              <w:rPr>
                <w:rFonts w:ascii="宋体" w:hAnsi="宋体"/>
                <w:kern w:val="0"/>
              </w:rPr>
              <w:t>3</w:t>
            </w:r>
          </w:p>
        </w:tc>
        <w:tc>
          <w:tcPr>
            <w:tcW w:w="695" w:type="pct"/>
            <w:vMerge w:val="restart"/>
            <w:tcBorders>
              <w:left w:val="single" w:color="auto" w:sz="4" w:space="0"/>
            </w:tcBorders>
            <w:vAlign w:val="center"/>
          </w:tcPr>
          <w:p w14:paraId="342C4BB6">
            <w:pPr>
              <w:spacing w:line="320" w:lineRule="exact"/>
              <w:jc w:val="center"/>
              <w:rPr>
                <w:rFonts w:ascii="宋体" w:hAnsi="宋体"/>
                <w:kern w:val="0"/>
              </w:rPr>
            </w:pPr>
            <w:r>
              <w:rPr>
                <w:rFonts w:hint="eastAsia" w:ascii="宋体" w:hAnsi="宋体"/>
                <w:kern w:val="0"/>
              </w:rPr>
              <w:t>响应性评审标准</w:t>
            </w:r>
          </w:p>
        </w:tc>
        <w:tc>
          <w:tcPr>
            <w:tcW w:w="1292" w:type="pct"/>
            <w:tcBorders>
              <w:right w:val="single" w:color="auto" w:sz="4" w:space="0"/>
            </w:tcBorders>
            <w:vAlign w:val="center"/>
          </w:tcPr>
          <w:p w14:paraId="60821D5F">
            <w:pPr>
              <w:snapToGrid w:val="0"/>
              <w:spacing w:line="320" w:lineRule="exact"/>
              <w:jc w:val="center"/>
              <w:rPr>
                <w:rFonts w:ascii="宋体" w:hAnsi="宋体" w:cs="宋体"/>
                <w:kern w:val="0"/>
              </w:rPr>
            </w:pPr>
            <w:r>
              <w:rPr>
                <w:rFonts w:hint="eastAsia" w:ascii="宋体" w:hAnsi="宋体" w:cs="宋体"/>
                <w:kern w:val="0"/>
              </w:rPr>
              <w:t>比选申请总报价</w:t>
            </w:r>
          </w:p>
        </w:tc>
        <w:tc>
          <w:tcPr>
            <w:tcW w:w="2471" w:type="pct"/>
            <w:tcBorders>
              <w:left w:val="single" w:color="auto" w:sz="4" w:space="0"/>
            </w:tcBorders>
            <w:vAlign w:val="center"/>
          </w:tcPr>
          <w:p w14:paraId="31641EAA">
            <w:pPr>
              <w:snapToGrid w:val="0"/>
              <w:spacing w:after="31" w:afterLines="10" w:line="40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比选申请函中的比选报价不得高于或等于比选人公布的比选报价最高限价。</w:t>
            </w:r>
          </w:p>
          <w:p w14:paraId="3652D10E">
            <w:pPr>
              <w:snapToGrid w:val="0"/>
              <w:spacing w:after="31" w:afterLines="10" w:line="400" w:lineRule="exact"/>
              <w:ind w:firstLine="420" w:firstLineChars="200"/>
            </w:pPr>
            <w:r>
              <w:rPr>
                <w:rFonts w:hint="eastAsia"/>
                <w:szCs w:val="21"/>
              </w:rPr>
              <w:t>注：报价高于或等于最高限价的均废标。</w:t>
            </w:r>
          </w:p>
          <w:p w14:paraId="59D65CE1">
            <w:pPr>
              <w:snapToGrid w:val="0"/>
              <w:spacing w:after="31" w:afterLines="10" w:line="400" w:lineRule="exact"/>
              <w:ind w:firstLine="420" w:firstLineChars="200"/>
              <w:rPr>
                <w:rFonts w:ascii="宋体" w:hAnsi="宋体" w:cs="宋体"/>
                <w:highlight w:val="none"/>
              </w:rPr>
            </w:pPr>
            <w:r>
              <w:rPr>
                <w:rFonts w:hint="eastAsia" w:ascii="宋体" w:hAnsi="宋体" w:cs="宋体"/>
              </w:rPr>
              <w:t>2.比选申请</w:t>
            </w:r>
            <w:r>
              <w:rPr>
                <w:rFonts w:hint="eastAsia" w:ascii="宋体" w:hAnsi="宋体" w:cs="宋体"/>
                <w:kern w:val="0"/>
              </w:rPr>
              <w:t>函中的比选总报价必须与依据固定费率（</w:t>
            </w:r>
            <w:r>
              <w:rPr>
                <w:rFonts w:hint="eastAsia" w:ascii="宋体" w:hAnsi="宋体" w:cs="宋体"/>
                <w:kern w:val="0"/>
                <w:highlight w:val="none"/>
              </w:rPr>
              <w:t>或固定单价）计算出的结果一致；</w:t>
            </w:r>
          </w:p>
          <w:p w14:paraId="34259C51">
            <w:pPr>
              <w:snapToGrid w:val="0"/>
              <w:spacing w:after="31" w:afterLines="10" w:line="400" w:lineRule="exact"/>
              <w:ind w:firstLine="420" w:firstLineChars="200"/>
            </w:pPr>
            <w:r>
              <w:rPr>
                <w:rFonts w:hint="eastAsia" w:ascii="宋体" w:hAnsi="宋体" w:cs="宋体"/>
                <w:kern w:val="0"/>
                <w:highlight w:val="none"/>
              </w:rPr>
              <w:t>3.</w:t>
            </w:r>
            <w:r>
              <w:rPr>
                <w:rFonts w:hint="eastAsia" w:ascii="宋体" w:hAnsi="宋体" w:cs="宋体"/>
                <w:highlight w:val="none"/>
              </w:rPr>
              <w:t>采用清单报价的，比选申请函中的比选总报价必须与费用清</w:t>
            </w:r>
            <w:r>
              <w:rPr>
                <w:rFonts w:hint="eastAsia" w:ascii="宋体" w:hAnsi="宋体" w:cs="宋体"/>
              </w:rPr>
              <w:t>单合计报价一致。</w:t>
            </w:r>
          </w:p>
        </w:tc>
      </w:tr>
      <w:tr w14:paraId="27F5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40" w:type="pct"/>
            <w:vMerge w:val="continue"/>
            <w:tcBorders>
              <w:right w:val="single" w:color="auto" w:sz="4" w:space="0"/>
            </w:tcBorders>
            <w:vAlign w:val="center"/>
          </w:tcPr>
          <w:p w14:paraId="4CD07D6A"/>
        </w:tc>
        <w:tc>
          <w:tcPr>
            <w:tcW w:w="695" w:type="pct"/>
            <w:vMerge w:val="continue"/>
            <w:tcBorders>
              <w:left w:val="single" w:color="auto" w:sz="4" w:space="0"/>
            </w:tcBorders>
            <w:vAlign w:val="center"/>
          </w:tcPr>
          <w:p w14:paraId="4100B31A"/>
        </w:tc>
        <w:tc>
          <w:tcPr>
            <w:tcW w:w="1292" w:type="pct"/>
            <w:tcBorders>
              <w:right w:val="single" w:color="auto" w:sz="4" w:space="0"/>
            </w:tcBorders>
            <w:vAlign w:val="center"/>
          </w:tcPr>
          <w:p w14:paraId="7106CF33">
            <w:pPr>
              <w:snapToGrid w:val="0"/>
              <w:spacing w:line="320" w:lineRule="exact"/>
              <w:jc w:val="center"/>
              <w:rPr>
                <w:rFonts w:ascii="宋体" w:hAnsi="宋体" w:cs="宋体"/>
                <w:kern w:val="0"/>
              </w:rPr>
            </w:pPr>
            <w:r>
              <w:rPr>
                <w:rFonts w:hint="eastAsia" w:ascii="宋体" w:hAnsi="宋体" w:cs="宋体"/>
                <w:kern w:val="0"/>
              </w:rPr>
              <w:t>计费基数（或暂定工程量）</w:t>
            </w:r>
          </w:p>
        </w:tc>
        <w:tc>
          <w:tcPr>
            <w:tcW w:w="2471" w:type="pct"/>
            <w:tcBorders>
              <w:left w:val="single" w:color="auto" w:sz="4" w:space="0"/>
            </w:tcBorders>
            <w:vAlign w:val="center"/>
          </w:tcPr>
          <w:p w14:paraId="06242C8D">
            <w:pPr>
              <w:snapToGrid w:val="0"/>
              <w:spacing w:line="340" w:lineRule="exact"/>
              <w:ind w:firstLine="420" w:firstLineChars="200"/>
              <w:rPr>
                <w:rFonts w:ascii="宋体" w:hAnsi="宋体" w:cs="宋体"/>
                <w:kern w:val="0"/>
              </w:rPr>
            </w:pPr>
            <w:r>
              <w:rPr>
                <w:rFonts w:hint="eastAsia" w:ascii="宋体" w:hAnsi="宋体" w:cs="宋体"/>
                <w:kern w:val="0"/>
              </w:rPr>
              <w:t>计费基数（或暂定工程量）</w:t>
            </w:r>
            <w:r>
              <w:rPr>
                <w:rFonts w:hint="eastAsia" w:ascii="宋体" w:hAnsi="宋体" w:cs="宋体"/>
              </w:rPr>
              <w:t>必须按照比选文件给定的数值填报。</w:t>
            </w:r>
          </w:p>
        </w:tc>
      </w:tr>
      <w:tr w14:paraId="5C1D7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15B51D68"/>
        </w:tc>
        <w:tc>
          <w:tcPr>
            <w:tcW w:w="695" w:type="pct"/>
            <w:vMerge w:val="continue"/>
            <w:tcBorders>
              <w:left w:val="single" w:color="auto" w:sz="4" w:space="0"/>
            </w:tcBorders>
            <w:vAlign w:val="center"/>
          </w:tcPr>
          <w:p w14:paraId="45F7BB95"/>
        </w:tc>
        <w:tc>
          <w:tcPr>
            <w:tcW w:w="1292" w:type="pct"/>
            <w:tcBorders>
              <w:right w:val="single" w:color="auto" w:sz="4" w:space="0"/>
            </w:tcBorders>
            <w:vAlign w:val="center"/>
          </w:tcPr>
          <w:p w14:paraId="270AF754">
            <w:pPr>
              <w:snapToGrid w:val="0"/>
              <w:spacing w:line="320" w:lineRule="exact"/>
              <w:jc w:val="center"/>
              <w:rPr>
                <w:rFonts w:ascii="宋体" w:hAnsi="宋体" w:cs="宋体"/>
                <w:kern w:val="0"/>
              </w:rPr>
            </w:pPr>
            <w:r>
              <w:rPr>
                <w:rFonts w:hint="eastAsia" w:ascii="宋体" w:hAnsi="宋体" w:cs="宋体"/>
                <w:kern w:val="0"/>
              </w:rPr>
              <w:t>比选申请内容</w:t>
            </w:r>
          </w:p>
        </w:tc>
        <w:tc>
          <w:tcPr>
            <w:tcW w:w="2471" w:type="pct"/>
            <w:tcBorders>
              <w:left w:val="single" w:color="auto" w:sz="4" w:space="0"/>
            </w:tcBorders>
            <w:vAlign w:val="center"/>
          </w:tcPr>
          <w:p w14:paraId="684CD0C6">
            <w:pPr>
              <w:snapToGrid w:val="0"/>
              <w:spacing w:line="340" w:lineRule="exact"/>
              <w:ind w:firstLine="420" w:firstLineChars="200"/>
              <w:rPr>
                <w:rFonts w:ascii="宋体" w:hAnsi="宋体" w:cs="宋体"/>
                <w:kern w:val="0"/>
              </w:rPr>
            </w:pPr>
            <w:r>
              <w:rPr>
                <w:rFonts w:hint="eastAsia" w:ascii="宋体" w:hAnsi="宋体" w:cs="宋体"/>
                <w:kern w:val="0"/>
              </w:rPr>
              <w:t>符合第二章“比选申请人须知”第1.3.1项规定</w:t>
            </w:r>
          </w:p>
        </w:tc>
      </w:tr>
      <w:tr w14:paraId="5146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10D48D10"/>
        </w:tc>
        <w:tc>
          <w:tcPr>
            <w:tcW w:w="695" w:type="pct"/>
            <w:vMerge w:val="continue"/>
            <w:tcBorders>
              <w:left w:val="single" w:color="auto" w:sz="4" w:space="0"/>
            </w:tcBorders>
            <w:vAlign w:val="center"/>
          </w:tcPr>
          <w:p w14:paraId="4A0E110A"/>
        </w:tc>
        <w:tc>
          <w:tcPr>
            <w:tcW w:w="1292" w:type="pct"/>
            <w:tcBorders>
              <w:right w:val="single" w:color="auto" w:sz="4" w:space="0"/>
            </w:tcBorders>
            <w:vAlign w:val="center"/>
          </w:tcPr>
          <w:p w14:paraId="66732489">
            <w:pPr>
              <w:snapToGrid w:val="0"/>
              <w:spacing w:line="320" w:lineRule="exact"/>
              <w:jc w:val="center"/>
              <w:rPr>
                <w:rFonts w:ascii="宋体" w:hAnsi="宋体" w:cs="宋体"/>
                <w:kern w:val="0"/>
              </w:rPr>
            </w:pPr>
            <w:r>
              <w:rPr>
                <w:rFonts w:hint="eastAsia" w:ascii="宋体" w:hAnsi="宋体" w:cs="宋体"/>
                <w:kern w:val="0"/>
              </w:rPr>
              <w:t>服务期</w:t>
            </w:r>
          </w:p>
        </w:tc>
        <w:tc>
          <w:tcPr>
            <w:tcW w:w="2471" w:type="pct"/>
            <w:tcBorders>
              <w:left w:val="single" w:color="auto" w:sz="4" w:space="0"/>
            </w:tcBorders>
            <w:vAlign w:val="center"/>
          </w:tcPr>
          <w:p w14:paraId="1501145E">
            <w:pPr>
              <w:snapToGrid w:val="0"/>
              <w:spacing w:line="340" w:lineRule="exact"/>
              <w:ind w:firstLine="420" w:firstLineChars="200"/>
              <w:jc w:val="left"/>
              <w:rPr>
                <w:rFonts w:ascii="宋体" w:hAnsi="宋体" w:cs="宋体"/>
                <w:kern w:val="0"/>
              </w:rPr>
            </w:pPr>
            <w:r>
              <w:rPr>
                <w:rFonts w:hint="eastAsia" w:ascii="宋体" w:hAnsi="宋体" w:cs="宋体"/>
                <w:kern w:val="0"/>
              </w:rPr>
              <w:t>符合第二章“比选申请人须知”第1.3.2项规定</w:t>
            </w:r>
          </w:p>
        </w:tc>
      </w:tr>
      <w:tr w14:paraId="31E2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1605431F"/>
        </w:tc>
        <w:tc>
          <w:tcPr>
            <w:tcW w:w="695" w:type="pct"/>
            <w:vMerge w:val="continue"/>
            <w:tcBorders>
              <w:left w:val="single" w:color="auto" w:sz="4" w:space="0"/>
            </w:tcBorders>
            <w:vAlign w:val="center"/>
          </w:tcPr>
          <w:p w14:paraId="6AC222E7"/>
        </w:tc>
        <w:tc>
          <w:tcPr>
            <w:tcW w:w="1292" w:type="pct"/>
            <w:tcBorders>
              <w:right w:val="single" w:color="auto" w:sz="4" w:space="0"/>
            </w:tcBorders>
            <w:vAlign w:val="center"/>
          </w:tcPr>
          <w:p w14:paraId="53084B55">
            <w:pPr>
              <w:snapToGrid w:val="0"/>
              <w:spacing w:line="320" w:lineRule="exact"/>
              <w:jc w:val="center"/>
              <w:rPr>
                <w:rFonts w:hint="eastAsia" w:ascii="宋体" w:hAnsi="宋体" w:eastAsia="宋体" w:cs="宋体"/>
                <w:kern w:val="0"/>
                <w:lang w:val="en-US" w:eastAsia="zh-CN"/>
              </w:rPr>
            </w:pPr>
            <w:r>
              <w:rPr>
                <w:rFonts w:hint="eastAsia" w:ascii="宋体" w:hAnsi="宋体" w:cs="宋体"/>
                <w:kern w:val="0"/>
              </w:rPr>
              <w:t>质量</w:t>
            </w:r>
          </w:p>
        </w:tc>
        <w:tc>
          <w:tcPr>
            <w:tcW w:w="2471" w:type="pct"/>
            <w:tcBorders>
              <w:left w:val="single" w:color="auto" w:sz="4" w:space="0"/>
            </w:tcBorders>
            <w:vAlign w:val="center"/>
          </w:tcPr>
          <w:p w14:paraId="350E75C6">
            <w:pPr>
              <w:snapToGrid w:val="0"/>
              <w:spacing w:line="340" w:lineRule="exact"/>
              <w:ind w:firstLine="420" w:firstLineChars="200"/>
              <w:jc w:val="left"/>
              <w:rPr>
                <w:rFonts w:ascii="宋体" w:hAnsi="宋体" w:cs="宋体"/>
                <w:kern w:val="0"/>
              </w:rPr>
            </w:pPr>
            <w:r>
              <w:rPr>
                <w:rFonts w:hint="eastAsia" w:ascii="宋体" w:hAnsi="宋体" w:cs="宋体"/>
                <w:kern w:val="0"/>
              </w:rPr>
              <w:t>符合第二章“比选申请人须知”第1.3.3项规定</w:t>
            </w:r>
          </w:p>
        </w:tc>
      </w:tr>
      <w:tr w14:paraId="72B4D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1EB7CBF6"/>
        </w:tc>
        <w:tc>
          <w:tcPr>
            <w:tcW w:w="695" w:type="pct"/>
            <w:vMerge w:val="continue"/>
            <w:tcBorders>
              <w:left w:val="single" w:color="auto" w:sz="4" w:space="0"/>
            </w:tcBorders>
            <w:vAlign w:val="center"/>
          </w:tcPr>
          <w:p w14:paraId="1B9F7539"/>
        </w:tc>
        <w:tc>
          <w:tcPr>
            <w:tcW w:w="1292" w:type="pct"/>
            <w:tcBorders>
              <w:right w:val="single" w:color="auto" w:sz="4" w:space="0"/>
            </w:tcBorders>
            <w:vAlign w:val="center"/>
          </w:tcPr>
          <w:p w14:paraId="040867F6">
            <w:pPr>
              <w:snapToGrid w:val="0"/>
              <w:spacing w:line="320" w:lineRule="exact"/>
              <w:jc w:val="center"/>
              <w:rPr>
                <w:rFonts w:ascii="宋体" w:hAnsi="宋体" w:cs="宋体"/>
                <w:kern w:val="0"/>
              </w:rPr>
            </w:pPr>
            <w:r>
              <w:rPr>
                <w:rFonts w:hint="eastAsia" w:ascii="宋体" w:hAnsi="宋体" w:cs="宋体"/>
                <w:kern w:val="0"/>
                <w:highlight w:val="none"/>
              </w:rPr>
              <w:t>比选申请有效期</w:t>
            </w:r>
          </w:p>
        </w:tc>
        <w:tc>
          <w:tcPr>
            <w:tcW w:w="2471" w:type="pct"/>
            <w:tcBorders>
              <w:left w:val="single" w:color="auto" w:sz="4" w:space="0"/>
            </w:tcBorders>
            <w:vAlign w:val="center"/>
          </w:tcPr>
          <w:p w14:paraId="7E890A61">
            <w:pPr>
              <w:snapToGrid w:val="0"/>
              <w:spacing w:line="340" w:lineRule="exact"/>
              <w:ind w:firstLine="420" w:firstLineChars="200"/>
              <w:jc w:val="left"/>
              <w:rPr>
                <w:rFonts w:ascii="宋体" w:hAnsi="宋体" w:cs="宋体"/>
                <w:kern w:val="0"/>
              </w:rPr>
            </w:pPr>
            <w:r>
              <w:rPr>
                <w:rFonts w:hint="eastAsia" w:ascii="宋体" w:hAnsi="宋体" w:cs="宋体"/>
                <w:kern w:val="0"/>
              </w:rPr>
              <w:t>符合第二章“比选申请人须知”第3.3.1项规定</w:t>
            </w:r>
          </w:p>
        </w:tc>
      </w:tr>
      <w:tr w14:paraId="2A3B9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157FA60A"/>
        </w:tc>
        <w:tc>
          <w:tcPr>
            <w:tcW w:w="695" w:type="pct"/>
            <w:vMerge w:val="continue"/>
            <w:tcBorders>
              <w:left w:val="single" w:color="auto" w:sz="4" w:space="0"/>
            </w:tcBorders>
            <w:vAlign w:val="center"/>
          </w:tcPr>
          <w:p w14:paraId="245251D1"/>
        </w:tc>
        <w:tc>
          <w:tcPr>
            <w:tcW w:w="1292" w:type="pct"/>
            <w:tcBorders>
              <w:right w:val="single" w:color="auto" w:sz="4" w:space="0"/>
            </w:tcBorders>
            <w:vAlign w:val="center"/>
          </w:tcPr>
          <w:p w14:paraId="40964077">
            <w:pPr>
              <w:snapToGrid w:val="0"/>
              <w:spacing w:line="320" w:lineRule="exact"/>
              <w:jc w:val="center"/>
              <w:rPr>
                <w:rFonts w:ascii="宋体" w:hAnsi="宋体" w:cs="宋体"/>
                <w:kern w:val="0"/>
              </w:rPr>
            </w:pPr>
            <w:r>
              <w:rPr>
                <w:rFonts w:hint="eastAsia" w:ascii="宋体" w:hAnsi="宋体" w:cs="宋体"/>
                <w:kern w:val="0"/>
              </w:rPr>
              <w:t>比选保证金</w:t>
            </w:r>
          </w:p>
        </w:tc>
        <w:tc>
          <w:tcPr>
            <w:tcW w:w="2471" w:type="pct"/>
            <w:tcBorders>
              <w:left w:val="single" w:color="auto" w:sz="4" w:space="0"/>
            </w:tcBorders>
            <w:vAlign w:val="center"/>
          </w:tcPr>
          <w:p w14:paraId="2215F3B2">
            <w:pPr>
              <w:snapToGrid w:val="0"/>
              <w:spacing w:line="340" w:lineRule="exact"/>
              <w:ind w:firstLine="420" w:firstLineChars="200"/>
              <w:jc w:val="left"/>
              <w:rPr>
                <w:rFonts w:ascii="宋体" w:hAnsi="宋体" w:cs="宋体"/>
                <w:kern w:val="0"/>
              </w:rPr>
            </w:pPr>
            <w:r>
              <w:rPr>
                <w:rFonts w:hint="eastAsia" w:ascii="宋体" w:hAnsi="宋体" w:cs="宋体"/>
                <w:kern w:val="0"/>
              </w:rPr>
              <w:t>符合第二章“比选申请人须知前附表”第3.4项规定。</w:t>
            </w:r>
          </w:p>
        </w:tc>
      </w:tr>
      <w:tr w14:paraId="125EB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230B8A8F"/>
        </w:tc>
        <w:tc>
          <w:tcPr>
            <w:tcW w:w="695" w:type="pct"/>
            <w:vMerge w:val="continue"/>
            <w:tcBorders>
              <w:left w:val="single" w:color="auto" w:sz="4" w:space="0"/>
            </w:tcBorders>
            <w:vAlign w:val="center"/>
          </w:tcPr>
          <w:p w14:paraId="7A890B06"/>
        </w:tc>
        <w:tc>
          <w:tcPr>
            <w:tcW w:w="1292" w:type="pct"/>
            <w:tcBorders>
              <w:right w:val="single" w:color="auto" w:sz="4" w:space="0"/>
            </w:tcBorders>
            <w:vAlign w:val="center"/>
          </w:tcPr>
          <w:p w14:paraId="481484E6">
            <w:pPr>
              <w:snapToGrid w:val="0"/>
              <w:spacing w:line="320" w:lineRule="exact"/>
              <w:jc w:val="center"/>
              <w:rPr>
                <w:rFonts w:ascii="宋体" w:hAnsi="宋体" w:cs="宋体"/>
                <w:kern w:val="0"/>
              </w:rPr>
            </w:pPr>
            <w:r>
              <w:rPr>
                <w:rFonts w:hint="eastAsia" w:ascii="宋体" w:hAnsi="宋体" w:cs="宋体"/>
                <w:kern w:val="0"/>
              </w:rPr>
              <w:t>权利义务</w:t>
            </w:r>
          </w:p>
        </w:tc>
        <w:tc>
          <w:tcPr>
            <w:tcW w:w="2471" w:type="pct"/>
            <w:tcBorders>
              <w:left w:val="single" w:color="auto" w:sz="4" w:space="0"/>
            </w:tcBorders>
            <w:vAlign w:val="center"/>
          </w:tcPr>
          <w:p w14:paraId="57771DAF">
            <w:pPr>
              <w:snapToGrid w:val="0"/>
              <w:spacing w:line="340" w:lineRule="exact"/>
              <w:ind w:firstLine="420" w:firstLineChars="200"/>
              <w:rPr>
                <w:rFonts w:ascii="宋体" w:hAnsi="宋体" w:cs="宋体"/>
                <w:kern w:val="0"/>
              </w:rPr>
            </w:pPr>
            <w:r>
              <w:rPr>
                <w:rFonts w:hint="eastAsia" w:ascii="宋体" w:hAnsi="宋体" w:cs="宋体"/>
                <w:kern w:val="0"/>
              </w:rPr>
              <w:t>符合第四章“合同条款及格式”规定，比选申请文件不应附有比选人不能接受的条件。</w:t>
            </w:r>
          </w:p>
        </w:tc>
      </w:tr>
      <w:tr w14:paraId="3593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5E2558AC"/>
        </w:tc>
        <w:tc>
          <w:tcPr>
            <w:tcW w:w="695" w:type="pct"/>
            <w:vMerge w:val="continue"/>
            <w:tcBorders>
              <w:left w:val="single" w:color="auto" w:sz="4" w:space="0"/>
            </w:tcBorders>
            <w:vAlign w:val="center"/>
          </w:tcPr>
          <w:p w14:paraId="5C08A55C"/>
        </w:tc>
        <w:tc>
          <w:tcPr>
            <w:tcW w:w="1292" w:type="pct"/>
            <w:tcBorders>
              <w:right w:val="single" w:color="auto" w:sz="4" w:space="0"/>
            </w:tcBorders>
            <w:vAlign w:val="center"/>
          </w:tcPr>
          <w:p w14:paraId="36E94FB7">
            <w:pPr>
              <w:snapToGrid w:val="0"/>
              <w:spacing w:line="320" w:lineRule="exact"/>
              <w:jc w:val="center"/>
              <w:rPr>
                <w:rFonts w:ascii="宋体" w:hAnsi="宋体" w:cs="宋体"/>
                <w:kern w:val="0"/>
              </w:rPr>
            </w:pPr>
            <w:r>
              <w:rPr>
                <w:rFonts w:hint="eastAsia" w:ascii="宋体" w:hAnsi="宋体" w:cs="宋体"/>
                <w:kern w:val="0"/>
              </w:rPr>
              <w:t>报价清单（如有）</w:t>
            </w:r>
          </w:p>
        </w:tc>
        <w:tc>
          <w:tcPr>
            <w:tcW w:w="2471" w:type="pct"/>
            <w:tcBorders>
              <w:left w:val="single" w:color="auto" w:sz="4" w:space="0"/>
            </w:tcBorders>
            <w:vAlign w:val="center"/>
          </w:tcPr>
          <w:p w14:paraId="125FA184">
            <w:pPr>
              <w:spacing w:line="340" w:lineRule="exact"/>
              <w:ind w:firstLine="420" w:firstLineChars="200"/>
              <w:rPr>
                <w:rFonts w:ascii="宋体" w:hAnsi="宋体"/>
                <w:bCs/>
              </w:rPr>
            </w:pPr>
            <w:r>
              <w:rPr>
                <w:rFonts w:hint="eastAsia" w:ascii="宋体" w:hAnsi="宋体"/>
                <w:bCs/>
              </w:rPr>
              <w:t>各比选申请人的分部分项综合单价报价均不得高于或等于对应综合单价最高限价，否则由比选评审小组作否决竞选处理。</w:t>
            </w:r>
          </w:p>
        </w:tc>
      </w:tr>
      <w:tr w14:paraId="5FE25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540" w:type="pct"/>
            <w:vMerge w:val="continue"/>
            <w:tcBorders>
              <w:right w:val="single" w:color="auto" w:sz="4" w:space="0"/>
            </w:tcBorders>
            <w:vAlign w:val="center"/>
          </w:tcPr>
          <w:p w14:paraId="438D73B2"/>
        </w:tc>
        <w:tc>
          <w:tcPr>
            <w:tcW w:w="695" w:type="pct"/>
            <w:vMerge w:val="continue"/>
            <w:tcBorders>
              <w:left w:val="single" w:color="auto" w:sz="4" w:space="0"/>
            </w:tcBorders>
            <w:vAlign w:val="center"/>
          </w:tcPr>
          <w:p w14:paraId="73E53A8E"/>
        </w:tc>
        <w:tc>
          <w:tcPr>
            <w:tcW w:w="1292" w:type="pct"/>
            <w:tcBorders>
              <w:right w:val="single" w:color="auto" w:sz="4" w:space="0"/>
            </w:tcBorders>
            <w:vAlign w:val="center"/>
          </w:tcPr>
          <w:p w14:paraId="00B621DA">
            <w:pPr>
              <w:snapToGrid w:val="0"/>
              <w:spacing w:line="320" w:lineRule="exact"/>
              <w:jc w:val="center"/>
              <w:rPr>
                <w:rFonts w:ascii="宋体" w:hAnsi="宋体" w:cs="宋体"/>
                <w:kern w:val="0"/>
              </w:rPr>
            </w:pPr>
            <w:r>
              <w:rPr>
                <w:rFonts w:hint="eastAsia" w:ascii="宋体" w:hAnsi="宋体" w:cs="宋体"/>
                <w:kern w:val="0"/>
              </w:rPr>
              <w:t>比选报价算术错误修正</w:t>
            </w:r>
          </w:p>
        </w:tc>
        <w:tc>
          <w:tcPr>
            <w:tcW w:w="2471" w:type="pct"/>
            <w:tcBorders>
              <w:left w:val="single" w:color="auto" w:sz="4" w:space="0"/>
            </w:tcBorders>
            <w:vAlign w:val="center"/>
          </w:tcPr>
          <w:p w14:paraId="63BCC61D">
            <w:pPr>
              <w:snapToGrid w:val="0"/>
              <w:spacing w:line="340" w:lineRule="exact"/>
              <w:ind w:firstLine="420" w:firstLineChars="200"/>
              <w:rPr>
                <w:rFonts w:ascii="宋体" w:hAnsi="宋体" w:cs="宋体"/>
                <w:kern w:val="0"/>
              </w:rPr>
            </w:pPr>
            <w:r>
              <w:rPr>
                <w:rFonts w:hint="eastAsia" w:ascii="宋体" w:hAnsi="宋体" w:cs="宋体"/>
                <w:kern w:val="0"/>
              </w:rPr>
              <w:t>符合第三章3.评审程序第3.2.3项规定。</w:t>
            </w:r>
          </w:p>
        </w:tc>
      </w:tr>
      <w:tr w14:paraId="6482C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0C6D970B"/>
        </w:tc>
        <w:tc>
          <w:tcPr>
            <w:tcW w:w="695" w:type="pct"/>
            <w:vMerge w:val="continue"/>
            <w:tcBorders>
              <w:left w:val="single" w:color="auto" w:sz="4" w:space="0"/>
            </w:tcBorders>
            <w:vAlign w:val="center"/>
          </w:tcPr>
          <w:p w14:paraId="3DF1DE72"/>
        </w:tc>
        <w:tc>
          <w:tcPr>
            <w:tcW w:w="1292" w:type="pct"/>
            <w:tcBorders>
              <w:right w:val="single" w:color="auto" w:sz="4" w:space="0"/>
            </w:tcBorders>
            <w:vAlign w:val="center"/>
          </w:tcPr>
          <w:p w14:paraId="223A9753">
            <w:pPr>
              <w:snapToGrid w:val="0"/>
              <w:spacing w:line="320" w:lineRule="exact"/>
              <w:jc w:val="center"/>
              <w:rPr>
                <w:rFonts w:ascii="宋体" w:hAnsi="宋体" w:cs="宋体"/>
                <w:kern w:val="0"/>
              </w:rPr>
            </w:pPr>
            <w:r>
              <w:rPr>
                <w:rFonts w:hint="eastAsia" w:ascii="宋体" w:hAnsi="宋体" w:cs="宋体"/>
                <w:kern w:val="0"/>
              </w:rPr>
              <w:t>实质性要求</w:t>
            </w:r>
          </w:p>
        </w:tc>
        <w:tc>
          <w:tcPr>
            <w:tcW w:w="2471" w:type="pct"/>
            <w:tcBorders>
              <w:left w:val="single" w:color="auto" w:sz="4" w:space="0"/>
            </w:tcBorders>
            <w:vAlign w:val="center"/>
          </w:tcPr>
          <w:p w14:paraId="4CFF018E">
            <w:pPr>
              <w:spacing w:line="400" w:lineRule="exact"/>
              <w:ind w:firstLine="420" w:firstLineChars="200"/>
              <w:rPr>
                <w:rFonts w:ascii="宋体" w:hAnsi="宋体" w:cs="宋体"/>
              </w:rPr>
            </w:pPr>
            <w:r>
              <w:rPr>
                <w:rFonts w:hint="eastAsia" w:ascii="宋体" w:hAnsi="宋体" w:cs="宋体"/>
              </w:rPr>
              <w:t>符合第五章“比选人要求”中的实质性要求和条件（由比选申请人承诺，承诺书格式详见第六章比选申请文件格式。）</w:t>
            </w:r>
          </w:p>
          <w:p w14:paraId="415815BF">
            <w:pPr>
              <w:spacing w:line="400" w:lineRule="exact"/>
              <w:ind w:firstLine="420" w:firstLineChars="200"/>
              <w:rPr>
                <w:rFonts w:ascii="宋体" w:hAnsi="宋体" w:cs="宋体"/>
              </w:rPr>
            </w:pPr>
            <w:r>
              <w:rPr>
                <w:rFonts w:hint="eastAsia" w:ascii="宋体" w:hAnsi="宋体" w:cs="宋体"/>
              </w:rPr>
              <w:t>本次比选不得有串通竞选、弄虚作假等其他违反招投标相关法律、法规行为。</w:t>
            </w:r>
          </w:p>
          <w:p w14:paraId="7652A52E">
            <w:pPr>
              <w:snapToGrid w:val="0"/>
              <w:spacing w:line="340" w:lineRule="exact"/>
              <w:ind w:firstLine="420" w:firstLineChars="200"/>
              <w:rPr>
                <w:rFonts w:ascii="宋体" w:hAnsi="宋体" w:cs="宋体"/>
                <w:kern w:val="0"/>
              </w:rPr>
            </w:pPr>
            <w:r>
              <w:rPr>
                <w:rFonts w:hint="eastAsia" w:ascii="宋体" w:hAnsi="宋体" w:cs="宋体"/>
              </w:rPr>
              <w:t>按比选评审小组要求澄清、说明或补正。</w:t>
            </w:r>
          </w:p>
        </w:tc>
      </w:tr>
      <w:tr w14:paraId="04137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tcBorders>
              <w:right w:val="single" w:color="auto" w:sz="4" w:space="0"/>
            </w:tcBorders>
            <w:vAlign w:val="center"/>
          </w:tcPr>
          <w:p w14:paraId="60A750A9">
            <w:pPr>
              <w:spacing w:line="320" w:lineRule="exact"/>
              <w:jc w:val="center"/>
            </w:pPr>
            <w:r>
              <w:rPr>
                <w:rFonts w:ascii="宋体" w:hAnsi="宋体"/>
              </w:rPr>
              <w:t>3</w:t>
            </w:r>
          </w:p>
        </w:tc>
        <w:tc>
          <w:tcPr>
            <w:tcW w:w="695" w:type="pct"/>
            <w:tcBorders>
              <w:left w:val="single" w:color="auto" w:sz="4" w:space="0"/>
            </w:tcBorders>
            <w:vAlign w:val="center"/>
          </w:tcPr>
          <w:p w14:paraId="00EF9E41">
            <w:pPr>
              <w:spacing w:line="320" w:lineRule="exact"/>
              <w:jc w:val="center"/>
            </w:pPr>
            <w:r>
              <w:rPr>
                <w:rFonts w:hint="eastAsia" w:ascii="宋体" w:hAnsi="宋体"/>
              </w:rPr>
              <w:t>评审程序</w:t>
            </w:r>
          </w:p>
        </w:tc>
        <w:tc>
          <w:tcPr>
            <w:tcW w:w="3764" w:type="pct"/>
            <w:gridSpan w:val="2"/>
            <w:vAlign w:val="center"/>
          </w:tcPr>
          <w:p w14:paraId="3BAE8A02">
            <w:pPr>
              <w:spacing w:after="31" w:afterLines="10" w:line="320" w:lineRule="exact"/>
              <w:ind w:firstLine="420" w:firstLineChars="200"/>
              <w:jc w:val="left"/>
              <w:rPr>
                <w:rFonts w:hint="eastAsia" w:ascii="宋体" w:hAnsi="宋体"/>
                <w:spacing w:val="0"/>
                <w:kern w:val="0"/>
              </w:rPr>
            </w:pPr>
            <w:r>
              <w:rPr>
                <w:rFonts w:hint="eastAsia" w:ascii="宋体" w:hAnsi="宋体"/>
                <w:kern w:val="0"/>
              </w:rPr>
              <w:t>1</w:t>
            </w:r>
            <w:r>
              <w:rPr>
                <w:rFonts w:ascii="宋体" w:hAnsi="宋体"/>
                <w:kern w:val="0"/>
              </w:rPr>
              <w:t>.</w:t>
            </w:r>
            <w:r>
              <w:rPr>
                <w:rFonts w:hint="eastAsia" w:ascii="宋体" w:hAnsi="宋体"/>
                <w:kern w:val="0"/>
              </w:rPr>
              <w:t>对所有</w:t>
            </w:r>
            <w:r>
              <w:rPr>
                <w:rFonts w:hint="eastAsia" w:ascii="宋体" w:hAnsi="宋体" w:cs="Times New Roman"/>
                <w:kern w:val="0"/>
              </w:rPr>
              <w:t>比选申请人</w:t>
            </w:r>
            <w:r>
              <w:rPr>
                <w:rFonts w:hint="eastAsia" w:ascii="宋体" w:hAnsi="宋体"/>
                <w:kern w:val="0"/>
              </w:rPr>
              <w:t>的</w:t>
            </w:r>
            <w:r>
              <w:rPr>
                <w:rFonts w:hint="eastAsia" w:ascii="宋体" w:hAnsi="宋体" w:cs="Times New Roman"/>
                <w:kern w:val="0"/>
              </w:rPr>
              <w:t>比选申请文件</w:t>
            </w:r>
            <w:r>
              <w:rPr>
                <w:rFonts w:hint="eastAsia" w:ascii="宋体" w:hAnsi="宋体"/>
                <w:kern w:val="0"/>
              </w:rPr>
              <w:t>进行</w:t>
            </w:r>
            <w:r>
              <w:rPr>
                <w:rFonts w:hint="eastAsia" w:ascii="宋体" w:hAnsi="宋体"/>
                <w:spacing w:val="0"/>
                <w:kern w:val="0"/>
              </w:rPr>
              <w:t>符合性审查，符合性审查内容：资格评审、形式评审、响应性评审。</w:t>
            </w:r>
          </w:p>
          <w:p w14:paraId="37247859">
            <w:pPr>
              <w:spacing w:after="31" w:afterLines="10" w:line="320" w:lineRule="exact"/>
              <w:ind w:firstLine="420" w:firstLineChars="200"/>
              <w:jc w:val="left"/>
              <w:rPr>
                <w:rFonts w:ascii="宋体" w:hAnsi="宋体"/>
                <w:kern w:val="0"/>
              </w:rPr>
            </w:pPr>
            <w:r>
              <w:rPr>
                <w:rFonts w:hint="eastAsia" w:ascii="宋体" w:hAnsi="宋体"/>
                <w:spacing w:val="0"/>
                <w:kern w:val="0"/>
              </w:rPr>
              <w:t>2.符合性审查合格的比选申请人中按照本章第3.2报价排序规定由低到高推荐中选候选人</w:t>
            </w:r>
            <w:r>
              <w:rPr>
                <w:rFonts w:hint="eastAsia" w:ascii="宋体" w:hAnsi="宋体"/>
                <w:kern w:val="0"/>
              </w:rPr>
              <w:t>。</w:t>
            </w:r>
          </w:p>
          <w:p w14:paraId="603CC029">
            <w:pPr>
              <w:spacing w:after="31" w:afterLines="10" w:line="320" w:lineRule="exact"/>
              <w:ind w:firstLine="420" w:firstLineChars="200"/>
              <w:jc w:val="left"/>
              <w:rPr>
                <w:rFonts w:ascii="宋体" w:hAnsi="宋体"/>
                <w:kern w:val="0"/>
              </w:rPr>
            </w:pPr>
            <w:r>
              <w:rPr>
                <w:rFonts w:hint="eastAsia" w:ascii="宋体" w:hAnsi="宋体"/>
                <w:kern w:val="0"/>
              </w:rPr>
              <w:t>3.竞争性比选项目第一次评选过程中，有部分响应资料被否决，导致有效响应单位不足三个的，比选评审小组应当否决所有响应资料，按</w:t>
            </w:r>
            <w:r>
              <w:rPr>
                <w:rFonts w:hint="eastAsia" w:ascii="宋体" w:hAnsi="宋体"/>
                <w:kern w:val="0"/>
                <w:lang w:val="en-US" w:eastAsia="zh-CN"/>
              </w:rPr>
              <w:t>公司</w:t>
            </w:r>
            <w:r>
              <w:rPr>
                <w:rFonts w:hint="eastAsia" w:ascii="宋体" w:hAnsi="宋体"/>
                <w:kern w:val="0"/>
              </w:rPr>
              <w:t>规定重新组织竞争性比选。第二次评选过程中出现有效响应单位不足三个的，按</w:t>
            </w:r>
            <w:r>
              <w:rPr>
                <w:rFonts w:hint="eastAsia" w:ascii="宋体" w:hAnsi="宋体"/>
                <w:kern w:val="0"/>
                <w:lang w:val="en-US" w:eastAsia="zh-CN"/>
              </w:rPr>
              <w:t>公司</w:t>
            </w:r>
            <w:r>
              <w:rPr>
                <w:rFonts w:hint="eastAsia" w:ascii="宋体" w:hAnsi="宋体"/>
                <w:kern w:val="0"/>
              </w:rPr>
              <w:t>相关规定执行。</w:t>
            </w:r>
          </w:p>
          <w:p w14:paraId="7B8F5430">
            <w:pPr>
              <w:spacing w:after="31" w:afterLines="10" w:line="320" w:lineRule="exact"/>
              <w:ind w:firstLine="420" w:firstLineChars="200"/>
              <w:jc w:val="left"/>
              <w:rPr>
                <w:rFonts w:hint="eastAsia" w:ascii="宋体" w:hAnsi="宋体" w:cs="Times New Roman"/>
                <w:kern w:val="0"/>
              </w:rPr>
            </w:pPr>
            <w:r>
              <w:rPr>
                <w:rFonts w:hint="eastAsia" w:ascii="宋体" w:hAnsi="宋体"/>
                <w:kern w:val="0"/>
              </w:rPr>
              <w:t>注：若出现</w:t>
            </w:r>
            <w:r>
              <w:rPr>
                <w:rFonts w:hint="eastAsia" w:ascii="宋体" w:hAnsi="宋体" w:cs="Times New Roman"/>
                <w:kern w:val="0"/>
              </w:rPr>
              <w:t>比选申请人比选报价</w:t>
            </w:r>
            <w:r>
              <w:rPr>
                <w:rFonts w:hint="eastAsia" w:ascii="宋体" w:hAnsi="宋体"/>
                <w:kern w:val="0"/>
              </w:rPr>
              <w:t>相同的，</w:t>
            </w:r>
            <w:r>
              <w:rPr>
                <w:rFonts w:hint="eastAsia" w:ascii="宋体" w:hAnsi="宋体"/>
                <w:spacing w:val="0"/>
                <w:kern w:val="0"/>
              </w:rPr>
              <w:t>由比选评审小组按照</w:t>
            </w:r>
            <w:r>
              <w:rPr>
                <w:rFonts w:hint="eastAsia" w:ascii="宋体" w:hAnsi="宋体"/>
                <w:spacing w:val="0"/>
                <w:kern w:val="0"/>
                <w:u w:val="none"/>
              </w:rPr>
              <w:t xml:space="preserve">     </w:t>
            </w:r>
            <w:r>
              <w:rPr>
                <w:rFonts w:hint="eastAsia" w:ascii="宋体" w:hAnsi="宋体"/>
                <w:spacing w:val="0"/>
                <w:kern w:val="0"/>
              </w:rPr>
              <w:t>原则排序。</w:t>
            </w:r>
            <w:r>
              <w:rPr>
                <w:rFonts w:hint="eastAsia" w:ascii="宋体" w:hAnsi="宋体"/>
                <w:i w:val="0"/>
                <w:spacing w:val="0"/>
                <w:kern w:val="0"/>
              </w:rPr>
              <w:t>[</w:t>
            </w:r>
            <w:r>
              <w:rPr>
                <w:rFonts w:hint="eastAsia" w:ascii="宋体" w:hAnsi="宋体"/>
                <w:i/>
                <w:iCs/>
                <w:spacing w:val="0"/>
                <w:kern w:val="0"/>
              </w:rPr>
              <w:t>提示：由比选人事先在比选文件中按照有利于合同履行的原则确定，但不得采用抽签、摇号方式直接确定中选候选人</w:t>
            </w:r>
            <w:r>
              <w:rPr>
                <w:rFonts w:hint="eastAsia" w:ascii="宋体" w:hAnsi="宋体"/>
                <w:i w:val="0"/>
                <w:spacing w:val="0"/>
                <w:kern w:val="0"/>
              </w:rPr>
              <w:t>。]</w:t>
            </w:r>
          </w:p>
        </w:tc>
      </w:tr>
      <w:tr w14:paraId="519DD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restart"/>
            <w:tcBorders>
              <w:right w:val="single" w:color="auto" w:sz="4" w:space="0"/>
            </w:tcBorders>
            <w:vAlign w:val="center"/>
          </w:tcPr>
          <w:p w14:paraId="454F3801">
            <w:pPr>
              <w:jc w:val="center"/>
            </w:pPr>
            <w:r>
              <w:rPr>
                <w:rFonts w:hint="eastAsia"/>
              </w:rPr>
              <w:t>3</w:t>
            </w:r>
            <w:r>
              <w:t>.2.1</w:t>
            </w:r>
          </w:p>
        </w:tc>
        <w:tc>
          <w:tcPr>
            <w:tcW w:w="695" w:type="pct"/>
            <w:vMerge w:val="restart"/>
            <w:tcBorders>
              <w:left w:val="single" w:color="auto" w:sz="4" w:space="0"/>
            </w:tcBorders>
            <w:vAlign w:val="center"/>
          </w:tcPr>
          <w:p w14:paraId="2D223D10">
            <w:r>
              <w:rPr>
                <w:rFonts w:hint="eastAsia"/>
              </w:rPr>
              <w:t>报价排序</w:t>
            </w:r>
          </w:p>
        </w:tc>
        <w:tc>
          <w:tcPr>
            <w:tcW w:w="1292" w:type="pct"/>
            <w:tcBorders>
              <w:right w:val="single" w:color="auto" w:sz="4" w:space="0"/>
            </w:tcBorders>
            <w:vAlign w:val="center"/>
          </w:tcPr>
          <w:p w14:paraId="40981E18">
            <w:pPr>
              <w:snapToGrid w:val="0"/>
              <w:spacing w:line="320" w:lineRule="exact"/>
              <w:jc w:val="center"/>
              <w:rPr>
                <w:rFonts w:ascii="宋体" w:hAnsi="宋体" w:cs="宋体"/>
                <w:kern w:val="0"/>
              </w:rPr>
            </w:pPr>
            <w:r>
              <w:rPr>
                <w:rFonts w:hint="eastAsia" w:ascii="宋体" w:hAnsi="宋体" w:cs="宋体"/>
                <w:kern w:val="0"/>
              </w:rPr>
              <w:t>评审基准价计算</w:t>
            </w:r>
          </w:p>
        </w:tc>
        <w:tc>
          <w:tcPr>
            <w:tcW w:w="2471" w:type="pct"/>
            <w:tcBorders>
              <w:left w:val="single" w:color="auto" w:sz="4" w:space="0"/>
            </w:tcBorders>
            <w:vAlign w:val="center"/>
          </w:tcPr>
          <w:p w14:paraId="0E529184">
            <w:pPr>
              <w:spacing w:line="400" w:lineRule="exact"/>
              <w:ind w:firstLine="420" w:firstLineChars="200"/>
              <w:rPr>
                <w:rFonts w:ascii="宋体" w:hAnsi="宋体" w:cs="宋体"/>
              </w:rPr>
            </w:pPr>
            <w:r>
              <w:rPr>
                <w:rFonts w:hint="eastAsia" w:ascii="宋体" w:hAnsi="宋体" w:cs="宋体"/>
              </w:rPr>
              <w:t>所有通过初步评审合格的比选申请人的比选总报价的算术平均值，即为比选申请人比选总报价的平均值。</w:t>
            </w:r>
          </w:p>
          <w:p w14:paraId="41AF3C45">
            <w:pPr>
              <w:spacing w:line="400" w:lineRule="exact"/>
              <w:ind w:firstLine="420" w:firstLineChars="200"/>
              <w:rPr>
                <w:rFonts w:ascii="宋体" w:hAnsi="宋体" w:cs="宋体"/>
              </w:rPr>
            </w:pPr>
            <w:r>
              <w:rPr>
                <w:rFonts w:hint="eastAsia" w:ascii="宋体" w:hAnsi="宋体" w:cs="宋体"/>
              </w:rPr>
              <w:t>评审基准价＝Q×〔最高限价×K＋比选申请人比选总报价的平均值×（100%－K）〕</w:t>
            </w:r>
          </w:p>
          <w:p w14:paraId="560D46A1">
            <w:pPr>
              <w:spacing w:line="400" w:lineRule="exact"/>
              <w:ind w:firstLine="420" w:firstLineChars="200"/>
              <w:rPr>
                <w:rFonts w:ascii="宋体" w:hAnsi="宋体" w:cs="宋体"/>
              </w:rPr>
            </w:pPr>
            <w:r>
              <w:rPr>
                <w:rFonts w:hint="eastAsia" w:ascii="宋体" w:hAnsi="宋体" w:cs="宋体"/>
              </w:rPr>
              <w:t>说明：Q为0.90、0.91、0.92、0.93、0.94；K为25%、27.5%、30%、32.5%、35%。Q、K随机抽取产生。</w:t>
            </w:r>
          </w:p>
        </w:tc>
      </w:tr>
      <w:tr w14:paraId="26BA8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pct"/>
            <w:vMerge w:val="continue"/>
            <w:tcBorders>
              <w:right w:val="single" w:color="auto" w:sz="4" w:space="0"/>
            </w:tcBorders>
            <w:vAlign w:val="center"/>
          </w:tcPr>
          <w:p w14:paraId="152C5BF7">
            <w:pPr>
              <w:jc w:val="center"/>
            </w:pPr>
          </w:p>
        </w:tc>
        <w:tc>
          <w:tcPr>
            <w:tcW w:w="695" w:type="pct"/>
            <w:vMerge w:val="continue"/>
            <w:tcBorders>
              <w:left w:val="single" w:color="auto" w:sz="4" w:space="0"/>
            </w:tcBorders>
            <w:vAlign w:val="center"/>
          </w:tcPr>
          <w:p w14:paraId="4A510050"/>
        </w:tc>
        <w:tc>
          <w:tcPr>
            <w:tcW w:w="1292" w:type="pct"/>
            <w:tcBorders>
              <w:right w:val="single" w:color="auto" w:sz="4" w:space="0"/>
            </w:tcBorders>
            <w:vAlign w:val="center"/>
          </w:tcPr>
          <w:p w14:paraId="150FD843">
            <w:pPr>
              <w:snapToGrid w:val="0"/>
              <w:spacing w:line="320" w:lineRule="exact"/>
              <w:jc w:val="center"/>
              <w:rPr>
                <w:rFonts w:ascii="宋体" w:hAnsi="宋体" w:cs="宋体"/>
                <w:kern w:val="0"/>
              </w:rPr>
            </w:pPr>
            <w:r>
              <w:rPr>
                <w:rFonts w:hint="eastAsia" w:ascii="宋体" w:hAnsi="宋体" w:cs="宋体"/>
                <w:kern w:val="0"/>
              </w:rPr>
              <w:t>排序规则</w:t>
            </w:r>
          </w:p>
        </w:tc>
        <w:tc>
          <w:tcPr>
            <w:tcW w:w="2471" w:type="pct"/>
            <w:tcBorders>
              <w:left w:val="single" w:color="auto" w:sz="4" w:space="0"/>
            </w:tcBorders>
            <w:vAlign w:val="center"/>
          </w:tcPr>
          <w:p w14:paraId="2FC40ECE">
            <w:pPr>
              <w:spacing w:line="400" w:lineRule="exact"/>
              <w:ind w:firstLine="420" w:firstLineChars="200"/>
              <w:rPr>
                <w:rFonts w:ascii="宋体" w:hAnsi="宋体" w:cs="宋体"/>
              </w:rPr>
            </w:pPr>
            <w:r>
              <w:rPr>
                <w:rFonts w:hint="eastAsia" w:ascii="宋体" w:hAnsi="宋体" w:cs="宋体"/>
              </w:rPr>
              <w:t>1.将比选报价与评审基准价相比较：</w:t>
            </w:r>
          </w:p>
          <w:p w14:paraId="72E11CA1">
            <w:pPr>
              <w:spacing w:line="400" w:lineRule="exact"/>
              <w:ind w:firstLine="420" w:firstLineChars="200"/>
              <w:rPr>
                <w:rFonts w:ascii="宋体" w:hAnsi="宋体" w:cs="宋体"/>
              </w:rPr>
            </w:pPr>
            <w:r>
              <w:rPr>
                <w:rFonts w:hint="eastAsia" w:ascii="宋体" w:hAnsi="宋体" w:cs="宋体"/>
              </w:rPr>
              <w:t>（1）比选报价＜评审基准价时，直接认定该比选报价低于成本，不参与排名。</w:t>
            </w:r>
          </w:p>
          <w:p w14:paraId="6606ADD3">
            <w:pPr>
              <w:spacing w:line="400" w:lineRule="exact"/>
              <w:ind w:firstLine="420" w:firstLineChars="200"/>
              <w:rPr>
                <w:rFonts w:ascii="宋体" w:hAnsi="宋体" w:cs="宋体"/>
              </w:rPr>
            </w:pPr>
            <w:r>
              <w:rPr>
                <w:rFonts w:hint="eastAsia" w:ascii="宋体" w:hAnsi="宋体" w:cs="宋体"/>
              </w:rPr>
              <w:t>（2）比选报价≥评审基准价时，直接认定为合理报价。</w:t>
            </w:r>
          </w:p>
          <w:p w14:paraId="408A2FB9">
            <w:pPr>
              <w:spacing w:line="400" w:lineRule="exact"/>
              <w:ind w:firstLine="420" w:firstLineChars="200"/>
              <w:rPr>
                <w:rFonts w:ascii="宋体" w:hAnsi="宋体" w:cs="宋体"/>
              </w:rPr>
            </w:pPr>
            <w:r>
              <w:rPr>
                <w:rFonts w:hint="eastAsia" w:ascii="宋体" w:hAnsi="宋体" w:cs="宋体"/>
              </w:rPr>
              <w:t>2.通过上述评审，被认定为不合理的比选报价不参与排名，依次对剩余合理报价由低至高进行排名，前三名比选申请人推荐为中选候选人。</w:t>
            </w:r>
          </w:p>
        </w:tc>
      </w:tr>
      <w:tr w14:paraId="53F16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540" w:type="pct"/>
            <w:tcBorders>
              <w:right w:val="single" w:color="auto" w:sz="4" w:space="0"/>
            </w:tcBorders>
            <w:vAlign w:val="center"/>
          </w:tcPr>
          <w:p w14:paraId="0B00BA0C">
            <w:pPr>
              <w:spacing w:line="320" w:lineRule="exact"/>
              <w:jc w:val="center"/>
              <w:rPr>
                <w:rFonts w:ascii="宋体" w:hAnsi="宋体"/>
              </w:rPr>
            </w:pPr>
            <w:r>
              <w:rPr>
                <w:rFonts w:hint="eastAsia" w:ascii="宋体" w:hAnsi="宋体"/>
              </w:rPr>
              <w:t>3.4</w:t>
            </w:r>
          </w:p>
        </w:tc>
        <w:tc>
          <w:tcPr>
            <w:tcW w:w="695" w:type="pct"/>
            <w:tcBorders>
              <w:left w:val="single" w:color="auto" w:sz="4" w:space="0"/>
              <w:right w:val="single" w:color="auto" w:sz="4" w:space="0"/>
            </w:tcBorders>
            <w:vAlign w:val="center"/>
          </w:tcPr>
          <w:p w14:paraId="5B2E374C">
            <w:pPr>
              <w:spacing w:line="320" w:lineRule="exact"/>
              <w:jc w:val="center"/>
              <w:rPr>
                <w:rFonts w:ascii="宋体" w:hAnsi="宋体"/>
              </w:rPr>
            </w:pPr>
            <w:r>
              <w:rPr>
                <w:rFonts w:ascii="宋体" w:hAnsi="宋体"/>
              </w:rPr>
              <w:t>评审结果</w:t>
            </w:r>
          </w:p>
        </w:tc>
        <w:tc>
          <w:tcPr>
            <w:tcW w:w="3764" w:type="pct"/>
            <w:gridSpan w:val="2"/>
            <w:tcBorders>
              <w:left w:val="single" w:color="auto" w:sz="4" w:space="0"/>
            </w:tcBorders>
            <w:vAlign w:val="center"/>
          </w:tcPr>
          <w:p w14:paraId="631771BF">
            <w:pPr>
              <w:autoSpaceDE w:val="0"/>
              <w:autoSpaceDN w:val="0"/>
              <w:adjustRightInd w:val="0"/>
              <w:snapToGrid w:val="0"/>
              <w:spacing w:line="320" w:lineRule="exact"/>
              <w:ind w:firstLine="420"/>
              <w:jc w:val="left"/>
              <w:rPr>
                <w:rFonts w:ascii="宋体" w:hAnsi="宋体"/>
                <w:kern w:val="0"/>
              </w:rPr>
            </w:pPr>
            <w:r>
              <w:rPr>
                <w:rFonts w:ascii="宋体" w:hAnsi="宋体"/>
                <w:kern w:val="0"/>
              </w:rPr>
              <w:t>3.</w:t>
            </w:r>
            <w:r>
              <w:rPr>
                <w:rFonts w:ascii="宋体" w:hAnsi="宋体"/>
                <w:spacing w:val="-1"/>
                <w:kern w:val="0"/>
              </w:rPr>
              <w:t>4</w:t>
            </w:r>
            <w:r>
              <w:rPr>
                <w:rFonts w:ascii="宋体" w:hAnsi="宋体"/>
                <w:kern w:val="0"/>
              </w:rPr>
              <w:t>.1</w:t>
            </w:r>
            <w:r>
              <w:rPr>
                <w:rFonts w:hint="eastAsia" w:ascii="宋体" w:hAnsi="宋体"/>
                <w:kern w:val="0"/>
              </w:rPr>
              <w:t xml:space="preserve"> </w:t>
            </w:r>
            <w:r>
              <w:rPr>
                <w:rFonts w:ascii="宋体" w:hAnsi="宋体"/>
                <w:kern w:val="0"/>
              </w:rPr>
              <w:t>除第二章“</w:t>
            </w:r>
            <w:r>
              <w:rPr>
                <w:rFonts w:hint="eastAsia" w:ascii="宋体" w:hAnsi="宋体" w:cs="宋体"/>
                <w:kern w:val="0"/>
              </w:rPr>
              <w:t>比选申请人</w:t>
            </w:r>
            <w:r>
              <w:rPr>
                <w:rFonts w:ascii="宋体" w:hAnsi="宋体"/>
                <w:kern w:val="0"/>
              </w:rPr>
              <w:t>须知”前</w:t>
            </w:r>
            <w:r>
              <w:rPr>
                <w:rFonts w:ascii="宋体" w:hAnsi="宋体"/>
                <w:spacing w:val="1"/>
                <w:kern w:val="0"/>
              </w:rPr>
              <w:t>附</w:t>
            </w:r>
            <w:r>
              <w:rPr>
                <w:rFonts w:ascii="宋体" w:hAnsi="宋体"/>
                <w:kern w:val="0"/>
              </w:rPr>
              <w:t>表授权直</w:t>
            </w:r>
            <w:r>
              <w:rPr>
                <w:rFonts w:ascii="宋体" w:hAnsi="宋体"/>
                <w:spacing w:val="1"/>
                <w:kern w:val="0"/>
              </w:rPr>
              <w:t>接</w:t>
            </w:r>
            <w:r>
              <w:rPr>
                <w:rFonts w:ascii="宋体" w:hAnsi="宋体"/>
                <w:kern w:val="0"/>
              </w:rPr>
              <w:t>确定</w:t>
            </w:r>
            <w:r>
              <w:rPr>
                <w:rFonts w:hint="eastAsia" w:ascii="宋体" w:hAnsi="宋体"/>
                <w:kern w:val="0"/>
              </w:rPr>
              <w:t>中选</w:t>
            </w:r>
            <w:r>
              <w:rPr>
                <w:rFonts w:ascii="宋体" w:hAnsi="宋体"/>
                <w:spacing w:val="1"/>
                <w:kern w:val="0"/>
              </w:rPr>
              <w:t>人</w:t>
            </w:r>
            <w:r>
              <w:rPr>
                <w:rFonts w:ascii="宋体" w:hAnsi="宋体"/>
                <w:kern w:val="0"/>
              </w:rPr>
              <w:t>外，</w:t>
            </w:r>
            <w:r>
              <w:rPr>
                <w:rFonts w:hint="eastAsia" w:ascii="宋体" w:hAnsi="宋体"/>
                <w:kern w:val="0"/>
              </w:rPr>
              <w:t>比选评审小组按经评审的合理低价法</w:t>
            </w:r>
            <w:r>
              <w:rPr>
                <w:rFonts w:ascii="宋体" w:hAnsi="宋体"/>
                <w:kern w:val="0"/>
              </w:rPr>
              <w:t>推荐</w:t>
            </w:r>
            <w:r>
              <w:rPr>
                <w:rFonts w:hint="eastAsia" w:ascii="宋体" w:hAnsi="宋体"/>
                <w:kern w:val="0"/>
              </w:rPr>
              <w:t>中选</w:t>
            </w:r>
            <w:r>
              <w:rPr>
                <w:rFonts w:ascii="宋体" w:hAnsi="宋体"/>
                <w:kern w:val="0"/>
              </w:rPr>
              <w:t>候选人。</w:t>
            </w:r>
          </w:p>
          <w:p w14:paraId="1B981146">
            <w:pPr>
              <w:spacing w:line="320" w:lineRule="exact"/>
              <w:ind w:firstLine="424" w:firstLineChars="200"/>
              <w:rPr>
                <w:rFonts w:ascii="宋体" w:hAnsi="宋体"/>
              </w:rPr>
            </w:pPr>
            <w:r>
              <w:rPr>
                <w:rFonts w:ascii="宋体" w:hAnsi="宋体"/>
                <w:spacing w:val="1"/>
                <w:kern w:val="0"/>
              </w:rPr>
              <w:t>3</w:t>
            </w:r>
            <w:r>
              <w:rPr>
                <w:rFonts w:ascii="宋体" w:hAnsi="宋体"/>
                <w:kern w:val="0"/>
              </w:rPr>
              <w:t>.4.2</w:t>
            </w:r>
            <w:r>
              <w:rPr>
                <w:rFonts w:hint="eastAsia" w:ascii="宋体" w:hAnsi="宋体"/>
                <w:kern w:val="0"/>
              </w:rPr>
              <w:t xml:space="preserve"> 比选评审小组</w:t>
            </w:r>
            <w:r>
              <w:rPr>
                <w:rFonts w:ascii="宋体" w:hAnsi="宋体"/>
                <w:kern w:val="0"/>
              </w:rPr>
              <w:t>完成评</w:t>
            </w:r>
            <w:r>
              <w:rPr>
                <w:rFonts w:hint="eastAsia" w:ascii="宋体" w:hAnsi="宋体"/>
                <w:kern w:val="0"/>
              </w:rPr>
              <w:t>审</w:t>
            </w:r>
            <w:r>
              <w:rPr>
                <w:rFonts w:ascii="宋体" w:hAnsi="宋体"/>
                <w:kern w:val="0"/>
              </w:rPr>
              <w:t>后，应当向</w:t>
            </w:r>
            <w:r>
              <w:rPr>
                <w:rFonts w:hint="eastAsia" w:ascii="宋体" w:hAnsi="宋体"/>
                <w:kern w:val="0"/>
              </w:rPr>
              <w:t>比选</w:t>
            </w:r>
            <w:r>
              <w:rPr>
                <w:rFonts w:ascii="宋体" w:hAnsi="宋体"/>
                <w:kern w:val="0"/>
              </w:rPr>
              <w:t>人提交书面评审报告。</w:t>
            </w:r>
          </w:p>
        </w:tc>
      </w:tr>
    </w:tbl>
    <w:p w14:paraId="476A373C">
      <w:pPr>
        <w:keepNext/>
        <w:keepLines/>
        <w:spacing w:line="460" w:lineRule="exact"/>
        <w:ind w:firstLine="422"/>
        <w:outlineLvl w:val="2"/>
        <w:rPr>
          <w:rFonts w:ascii="宋体" w:hAnsi="宋体" w:cs="Calibri"/>
          <w:b/>
          <w:bCs/>
          <w:kern w:val="0"/>
          <w:szCs w:val="32"/>
        </w:rPr>
      </w:pPr>
      <w:r>
        <w:rPr>
          <w:rFonts w:ascii="宋体" w:hAnsi="宋体" w:cs="Calibri"/>
          <w:b/>
          <w:bCs/>
          <w:kern w:val="0"/>
          <w:szCs w:val="32"/>
        </w:rPr>
        <w:br w:type="page"/>
      </w:r>
      <w:bookmarkStart w:id="150" w:name="_Toc180748413"/>
      <w:bookmarkStart w:id="151" w:name="_Toc15352"/>
      <w:bookmarkStart w:id="152" w:name="_Toc16867"/>
      <w:bookmarkStart w:id="153" w:name="_Toc2508"/>
      <w:r>
        <w:rPr>
          <w:rFonts w:hint="eastAsia" w:ascii="宋体" w:hAnsi="宋体" w:cs="Calibri"/>
          <w:b/>
          <w:bCs/>
          <w:kern w:val="0"/>
          <w:szCs w:val="32"/>
        </w:rPr>
        <w:t>1．评审方法</w:t>
      </w:r>
      <w:bookmarkEnd w:id="150"/>
      <w:bookmarkEnd w:id="151"/>
      <w:bookmarkEnd w:id="152"/>
      <w:bookmarkEnd w:id="153"/>
    </w:p>
    <w:p w14:paraId="7927979C">
      <w:pPr>
        <w:autoSpaceDE w:val="0"/>
        <w:autoSpaceDN w:val="0"/>
        <w:adjustRightInd w:val="0"/>
        <w:snapToGrid w:val="0"/>
        <w:spacing w:line="460" w:lineRule="exact"/>
        <w:ind w:firstLine="436" w:firstLineChars="200"/>
        <w:rPr>
          <w:rFonts w:ascii="宋体" w:hAnsi="宋体"/>
          <w:kern w:val="0"/>
        </w:rPr>
      </w:pPr>
      <w:r>
        <w:rPr>
          <w:rFonts w:hint="eastAsia" w:ascii="宋体" w:hAnsi="宋体" w:cs="MingLiU"/>
          <w:spacing w:val="4"/>
          <w:kern w:val="0"/>
        </w:rPr>
        <w:t>本次评审采用经评审的合理低价法，比选评审小组按照本章第2.</w:t>
      </w:r>
      <w:r>
        <w:rPr>
          <w:rFonts w:ascii="宋体" w:hAnsi="宋体" w:cs="MingLiU"/>
          <w:spacing w:val="4"/>
          <w:kern w:val="0"/>
        </w:rPr>
        <w:t>1</w:t>
      </w:r>
      <w:r>
        <w:rPr>
          <w:rFonts w:hint="eastAsia" w:ascii="宋体" w:hAnsi="宋体" w:cs="MingLiU"/>
          <w:spacing w:val="4"/>
          <w:kern w:val="0"/>
        </w:rPr>
        <w:t>款进行符合性审查，符合性审查合格的比选申请人中按照本章第3.</w:t>
      </w:r>
      <w:r>
        <w:rPr>
          <w:rFonts w:ascii="宋体" w:hAnsi="宋体" w:cs="MingLiU"/>
          <w:spacing w:val="4"/>
          <w:kern w:val="0"/>
        </w:rPr>
        <w:t>2</w:t>
      </w:r>
      <w:r>
        <w:rPr>
          <w:rFonts w:hint="eastAsia" w:ascii="宋体" w:hAnsi="宋体" w:cs="MingLiU"/>
          <w:spacing w:val="4"/>
          <w:kern w:val="0"/>
        </w:rPr>
        <w:t>报价排序规定由低到高推荐中选候选人，或根据比选人授权直接确定中选人。若出现比选申请人比选报价相同的，以评审办法前附表约定的原则确定排序</w:t>
      </w:r>
      <w:r>
        <w:rPr>
          <w:rFonts w:hint="eastAsia" w:ascii="宋体" w:hAnsi="宋体" w:cs="MingLiU"/>
          <w:spacing w:val="-49"/>
          <w:kern w:val="0"/>
        </w:rPr>
        <w:t>。</w:t>
      </w:r>
    </w:p>
    <w:p w14:paraId="723C9641">
      <w:pPr>
        <w:keepNext/>
        <w:keepLines/>
        <w:spacing w:line="460" w:lineRule="exact"/>
        <w:ind w:firstLine="422"/>
        <w:outlineLvl w:val="2"/>
        <w:rPr>
          <w:rFonts w:ascii="宋体" w:hAnsi="宋体" w:cs="Calibri"/>
          <w:b/>
          <w:bCs/>
          <w:kern w:val="0"/>
          <w:szCs w:val="32"/>
        </w:rPr>
      </w:pPr>
      <w:bookmarkStart w:id="154" w:name="_Toc180748414"/>
      <w:bookmarkStart w:id="155" w:name="_Toc20551"/>
      <w:bookmarkStart w:id="156" w:name="_Toc24853"/>
      <w:bookmarkStart w:id="157" w:name="_Toc2121"/>
      <w:r>
        <w:rPr>
          <w:rFonts w:hint="eastAsia" w:ascii="宋体" w:hAnsi="宋体" w:cs="Calibri"/>
          <w:b/>
          <w:bCs/>
          <w:kern w:val="0"/>
          <w:szCs w:val="32"/>
        </w:rPr>
        <w:t>2．评审标准</w:t>
      </w:r>
      <w:bookmarkEnd w:id="154"/>
      <w:bookmarkEnd w:id="155"/>
      <w:bookmarkEnd w:id="156"/>
      <w:bookmarkEnd w:id="157"/>
    </w:p>
    <w:p w14:paraId="5AB4EE6F">
      <w:pPr>
        <w:keepNext/>
        <w:keepLines/>
        <w:spacing w:line="460" w:lineRule="exact"/>
        <w:ind w:firstLine="422"/>
        <w:outlineLvl w:val="3"/>
        <w:rPr>
          <w:rFonts w:ascii="宋体" w:hAnsi="宋体" w:cs="Arial"/>
          <w:b/>
          <w:bCs/>
          <w:kern w:val="0"/>
          <w:szCs w:val="28"/>
        </w:rPr>
      </w:pPr>
      <w:r>
        <w:rPr>
          <w:rFonts w:hint="eastAsia" w:ascii="宋体" w:hAnsi="宋体" w:cs="Arial"/>
          <w:b/>
          <w:bCs/>
          <w:kern w:val="0"/>
          <w:szCs w:val="28"/>
        </w:rPr>
        <w:t>2.</w:t>
      </w:r>
      <w:r>
        <w:rPr>
          <w:rFonts w:ascii="宋体" w:hAnsi="宋体" w:cs="Arial"/>
          <w:b/>
          <w:bCs/>
          <w:kern w:val="0"/>
          <w:szCs w:val="28"/>
        </w:rPr>
        <w:t>1</w:t>
      </w:r>
      <w:r>
        <w:rPr>
          <w:rFonts w:hint="eastAsia" w:ascii="宋体" w:hAnsi="宋体" w:cs="Arial"/>
          <w:b/>
          <w:bCs/>
          <w:kern w:val="0"/>
          <w:szCs w:val="28"/>
        </w:rPr>
        <w:t xml:space="preserve"> 符合性审查</w:t>
      </w:r>
    </w:p>
    <w:p w14:paraId="1C582D8A">
      <w:pPr>
        <w:spacing w:line="460" w:lineRule="exact"/>
        <w:ind w:firstLine="420" w:firstLineChars="200"/>
        <w:rPr>
          <w:rFonts w:ascii="宋体" w:hAnsi="宋体"/>
        </w:rPr>
      </w:pPr>
      <w:r>
        <w:rPr>
          <w:rFonts w:hint="eastAsia" w:ascii="宋体" w:hAnsi="宋体" w:cs="宋体"/>
        </w:rPr>
        <w:t>比选评审小组按评审办法前附表约定的比选申请单位报价排序数量进行符合性审查</w:t>
      </w:r>
      <w:r>
        <w:rPr>
          <w:rFonts w:hint="eastAsia" w:ascii="宋体" w:hAnsi="宋体" w:cs="宋体"/>
          <w:spacing w:val="4"/>
          <w:kern w:val="0"/>
        </w:rPr>
        <w:t>。</w:t>
      </w:r>
      <w:r>
        <w:rPr>
          <w:rFonts w:hint="eastAsia" w:ascii="宋体" w:hAnsi="宋体"/>
          <w:spacing w:val="4"/>
          <w:kern w:val="0"/>
        </w:rPr>
        <w:t>符合性审查内容：资格评审、形式评审、响应性评审</w:t>
      </w:r>
      <w:r>
        <w:rPr>
          <w:rFonts w:hint="eastAsia" w:ascii="宋体" w:hAnsi="宋体"/>
        </w:rPr>
        <w:t>。</w:t>
      </w:r>
    </w:p>
    <w:p w14:paraId="255716D3">
      <w:pPr>
        <w:spacing w:line="460" w:lineRule="exact"/>
        <w:ind w:firstLine="420" w:firstLineChars="200"/>
        <w:rPr>
          <w:rFonts w:ascii="宋体" w:hAnsi="宋体"/>
        </w:rPr>
      </w:pPr>
      <w:r>
        <w:rPr>
          <w:rFonts w:ascii="宋体" w:hAnsi="宋体"/>
        </w:rPr>
        <w:t>2.1.1</w:t>
      </w:r>
      <w:r>
        <w:rPr>
          <w:rFonts w:hint="eastAsia" w:ascii="宋体" w:hAnsi="宋体"/>
        </w:rPr>
        <w:t xml:space="preserve">  资格评审标准：见评审办法前附表。</w:t>
      </w:r>
    </w:p>
    <w:p w14:paraId="4EE92770">
      <w:pPr>
        <w:spacing w:line="460" w:lineRule="exact"/>
        <w:ind w:firstLine="420" w:firstLineChars="200"/>
        <w:rPr>
          <w:rFonts w:ascii="宋体" w:hAnsi="宋体"/>
        </w:rPr>
      </w:pPr>
      <w:r>
        <w:rPr>
          <w:rFonts w:ascii="宋体" w:hAnsi="宋体"/>
        </w:rPr>
        <w:t>2.1.2</w:t>
      </w:r>
      <w:r>
        <w:rPr>
          <w:rFonts w:hint="eastAsia" w:ascii="宋体" w:hAnsi="宋体"/>
        </w:rPr>
        <w:t xml:space="preserve">  形式评审标准：见评审办法前附表。</w:t>
      </w:r>
    </w:p>
    <w:p w14:paraId="116B7D85">
      <w:pPr>
        <w:spacing w:line="460" w:lineRule="exact"/>
        <w:ind w:firstLine="420" w:firstLineChars="200"/>
        <w:rPr>
          <w:rFonts w:ascii="宋体" w:hAnsi="宋体"/>
        </w:rPr>
      </w:pPr>
      <w:r>
        <w:rPr>
          <w:rFonts w:ascii="宋体" w:hAnsi="宋体"/>
        </w:rPr>
        <w:t>2.1.3</w:t>
      </w:r>
      <w:r>
        <w:rPr>
          <w:rFonts w:hint="eastAsia" w:ascii="宋体" w:hAnsi="宋体"/>
        </w:rPr>
        <w:t xml:space="preserve">  响应性评审标准：见评审办法前附表。</w:t>
      </w:r>
    </w:p>
    <w:p w14:paraId="5E3C987E">
      <w:pPr>
        <w:keepNext/>
        <w:keepLines/>
        <w:spacing w:line="460" w:lineRule="exact"/>
        <w:ind w:firstLine="422"/>
        <w:outlineLvl w:val="2"/>
        <w:rPr>
          <w:rFonts w:ascii="宋体" w:hAnsi="宋体" w:cs="Calibri"/>
          <w:b/>
          <w:bCs/>
          <w:kern w:val="0"/>
          <w:szCs w:val="32"/>
        </w:rPr>
      </w:pPr>
      <w:bookmarkStart w:id="158" w:name="_Toc17410"/>
      <w:bookmarkStart w:id="159" w:name="_Toc180748415"/>
      <w:bookmarkStart w:id="160" w:name="_Toc32709"/>
      <w:bookmarkStart w:id="161" w:name="_Toc1538"/>
      <w:r>
        <w:rPr>
          <w:rFonts w:hint="eastAsia" w:ascii="宋体" w:hAnsi="宋体" w:cs="Calibri"/>
          <w:b/>
          <w:bCs/>
          <w:kern w:val="0"/>
          <w:szCs w:val="32"/>
        </w:rPr>
        <w:t>3．评审程序</w:t>
      </w:r>
      <w:bookmarkEnd w:id="158"/>
      <w:bookmarkEnd w:id="159"/>
      <w:bookmarkEnd w:id="160"/>
      <w:bookmarkEnd w:id="161"/>
    </w:p>
    <w:p w14:paraId="07799948">
      <w:pPr>
        <w:keepNext/>
        <w:keepLines/>
        <w:spacing w:line="460" w:lineRule="exact"/>
        <w:ind w:firstLine="422"/>
        <w:outlineLvl w:val="3"/>
        <w:rPr>
          <w:rFonts w:ascii="宋体" w:hAnsi="宋体" w:cs="Arial"/>
          <w:b/>
          <w:bCs/>
          <w:kern w:val="0"/>
          <w:szCs w:val="28"/>
        </w:rPr>
      </w:pPr>
      <w:r>
        <w:rPr>
          <w:rFonts w:hint="eastAsia" w:ascii="宋体" w:hAnsi="宋体" w:cs="Arial"/>
          <w:b/>
          <w:bCs/>
          <w:kern w:val="0"/>
          <w:szCs w:val="28"/>
        </w:rPr>
        <w:t>3.</w:t>
      </w:r>
      <w:r>
        <w:rPr>
          <w:rFonts w:ascii="宋体" w:hAnsi="宋体" w:cs="Arial"/>
          <w:b/>
          <w:bCs/>
          <w:kern w:val="0"/>
          <w:szCs w:val="28"/>
        </w:rPr>
        <w:t>1</w:t>
      </w:r>
      <w:r>
        <w:rPr>
          <w:rFonts w:hint="eastAsia" w:ascii="宋体" w:hAnsi="宋体" w:cs="Arial"/>
          <w:b/>
          <w:bCs/>
          <w:kern w:val="0"/>
          <w:szCs w:val="28"/>
        </w:rPr>
        <w:t xml:space="preserve"> 符合性审查</w:t>
      </w:r>
    </w:p>
    <w:p w14:paraId="106109DA">
      <w:pPr>
        <w:spacing w:line="460" w:lineRule="exact"/>
        <w:ind w:firstLine="413" w:firstLineChars="197"/>
        <w:rPr>
          <w:rFonts w:ascii="宋体" w:hAnsi="宋体"/>
        </w:rPr>
      </w:pPr>
      <w:r>
        <w:rPr>
          <w:rFonts w:ascii="宋体" w:hAnsi="宋体"/>
        </w:rPr>
        <w:t>3.1.1</w:t>
      </w:r>
      <w:r>
        <w:rPr>
          <w:rFonts w:hint="eastAsia" w:ascii="宋体" w:hAnsi="宋体"/>
        </w:rPr>
        <w:t>比选评审小组</w:t>
      </w:r>
      <w:r>
        <w:rPr>
          <w:rFonts w:ascii="宋体" w:hAnsi="宋体"/>
        </w:rPr>
        <w:t>依据本章第2.</w:t>
      </w:r>
      <w:r>
        <w:rPr>
          <w:rFonts w:hint="eastAsia" w:ascii="宋体" w:hAnsi="宋体"/>
        </w:rPr>
        <w:t>2款规定的标准对比选申请文件进行符合性审查。符合性审查顺序：资格评审、形式评审、响应性评审。</w:t>
      </w:r>
    </w:p>
    <w:p w14:paraId="4AC22329">
      <w:pPr>
        <w:spacing w:line="460" w:lineRule="exact"/>
        <w:ind w:firstLine="413" w:firstLineChars="197"/>
        <w:rPr>
          <w:rFonts w:ascii="宋体" w:hAnsi="宋体" w:cs="宋体"/>
        </w:rPr>
      </w:pPr>
      <w:r>
        <w:rPr>
          <w:rFonts w:hint="eastAsia" w:ascii="宋体" w:hAnsi="宋体" w:cs="宋体"/>
        </w:rPr>
        <w:t>有一项不符合评审标准的，作否决竞选处理。</w:t>
      </w:r>
    </w:p>
    <w:p w14:paraId="2B63E45D">
      <w:pPr>
        <w:spacing w:line="460" w:lineRule="exact"/>
        <w:ind w:firstLine="420" w:firstLineChars="200"/>
        <w:rPr>
          <w:rFonts w:ascii="宋体" w:hAnsi="宋体"/>
        </w:rPr>
      </w:pPr>
      <w:r>
        <w:rPr>
          <w:rFonts w:ascii="宋体" w:hAnsi="宋体"/>
        </w:rPr>
        <w:t xml:space="preserve">3.1.2 </w:t>
      </w:r>
      <w:r>
        <w:rPr>
          <w:rFonts w:hint="eastAsia" w:ascii="宋体" w:hAnsi="宋体"/>
        </w:rPr>
        <w:t>比选申请人</w:t>
      </w:r>
      <w:r>
        <w:rPr>
          <w:rFonts w:ascii="宋体" w:hAnsi="宋体"/>
        </w:rPr>
        <w:t>有以下情形之一的，</w:t>
      </w:r>
      <w:r>
        <w:rPr>
          <w:rFonts w:hint="eastAsia" w:ascii="宋体" w:hAnsi="宋体"/>
        </w:rPr>
        <w:t>其比选申请文件将被否决：</w:t>
      </w:r>
    </w:p>
    <w:p w14:paraId="7EE11F2B">
      <w:pPr>
        <w:spacing w:line="460" w:lineRule="exact"/>
        <w:ind w:firstLine="420" w:firstLineChars="200"/>
        <w:rPr>
          <w:rFonts w:ascii="宋体" w:hAnsi="宋体"/>
        </w:rPr>
      </w:pPr>
      <w:r>
        <w:rPr>
          <w:rFonts w:hint="eastAsia" w:ascii="宋体" w:hAnsi="宋体"/>
        </w:rPr>
        <w:t>（1</w:t>
      </w:r>
      <w:r>
        <w:rPr>
          <w:rFonts w:ascii="宋体" w:hAnsi="宋体"/>
        </w:rPr>
        <w:t>）第二章“</w:t>
      </w:r>
      <w:r>
        <w:rPr>
          <w:rFonts w:hint="eastAsia" w:ascii="宋体" w:hAnsi="宋体"/>
        </w:rPr>
        <w:t>比选申请人</w:t>
      </w:r>
      <w:r>
        <w:rPr>
          <w:rFonts w:ascii="宋体" w:hAnsi="宋体"/>
        </w:rPr>
        <w:t xml:space="preserve">须知”第1.4.3 </w:t>
      </w:r>
      <w:r>
        <w:rPr>
          <w:rFonts w:hint="eastAsia" w:ascii="宋体" w:hAnsi="宋体"/>
        </w:rPr>
        <w:t>项</w:t>
      </w:r>
      <w:r>
        <w:rPr>
          <w:rFonts w:ascii="宋体" w:hAnsi="宋体"/>
        </w:rPr>
        <w:t>规定的任何一种情形的；</w:t>
      </w:r>
    </w:p>
    <w:p w14:paraId="0D0BFFB5">
      <w:pPr>
        <w:spacing w:line="460" w:lineRule="exact"/>
        <w:ind w:firstLine="420" w:firstLineChars="2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）本次比选申请有串通比选申请、弄虚作假</w:t>
      </w:r>
      <w:r>
        <w:rPr>
          <w:rFonts w:ascii="宋体" w:hAnsi="宋体" w:cs="宋体"/>
        </w:rPr>
        <w:t>，以及其他</w:t>
      </w:r>
      <w:r>
        <w:rPr>
          <w:rFonts w:hint="eastAsia" w:ascii="宋体" w:hAnsi="宋体" w:cs="宋体"/>
        </w:rPr>
        <w:t>其他违反相关法律、法规行为的；</w:t>
      </w:r>
    </w:p>
    <w:p w14:paraId="7A17FB09">
      <w:pPr>
        <w:spacing w:line="460" w:lineRule="exact"/>
        <w:ind w:firstLine="420" w:firstLineChars="200"/>
        <w:rPr>
          <w:rFonts w:ascii="宋体" w:hAnsi="宋体" w:cs="宋体"/>
        </w:rPr>
      </w:pPr>
      <w:r>
        <w:rPr>
          <w:rFonts w:hint="eastAsia" w:ascii="宋体" w:hAnsi="宋体" w:cs="宋体"/>
        </w:rPr>
        <w:t>（</w:t>
      </w:r>
      <w:r>
        <w:rPr>
          <w:rFonts w:ascii="宋体" w:hAnsi="宋体" w:cs="宋体"/>
        </w:rPr>
        <w:t>3</w:t>
      </w:r>
      <w:r>
        <w:rPr>
          <w:rFonts w:hint="eastAsia" w:ascii="宋体" w:hAnsi="宋体" w:cs="宋体"/>
        </w:rPr>
        <w:t>）拒绝按比选评审小组要求澄清、说明或补正的。</w:t>
      </w:r>
    </w:p>
    <w:p w14:paraId="2754F213">
      <w:pPr>
        <w:spacing w:line="460" w:lineRule="exact"/>
        <w:ind w:firstLine="420" w:firstLineChars="200"/>
        <w:rPr>
          <w:rFonts w:ascii="宋体" w:hAnsi="宋体" w:cs="宋体"/>
        </w:rPr>
      </w:pPr>
      <w:r>
        <w:rPr>
          <w:rFonts w:ascii="宋体" w:hAnsi="宋体" w:cs="宋体"/>
        </w:rPr>
        <w:t xml:space="preserve">3.1.3 </w:t>
      </w:r>
      <w:r>
        <w:rPr>
          <w:rFonts w:hint="eastAsia" w:ascii="宋体" w:hAnsi="宋体" w:cs="宋体"/>
        </w:rPr>
        <w:t>比选报价有算术错误的，比选评审小组按以下原则对比选报价进行修正，修正的价格经比选申请人书面确认后具有约束力，修正原则如下：</w:t>
      </w:r>
    </w:p>
    <w:p w14:paraId="02CF585A">
      <w:pPr>
        <w:spacing w:line="460" w:lineRule="exact"/>
        <w:ind w:firstLine="420" w:firstLineChars="200"/>
        <w:rPr>
          <w:rFonts w:ascii="宋体" w:hAnsi="宋体" w:cs="宋体"/>
        </w:rPr>
      </w:pPr>
      <w:r>
        <w:rPr>
          <w:rFonts w:hint="eastAsia" w:ascii="宋体" w:hAnsi="宋体" w:cs="宋体"/>
        </w:rPr>
        <w:t>（</w:t>
      </w:r>
      <w:r>
        <w:rPr>
          <w:rFonts w:ascii="宋体" w:hAnsi="宋体" w:cs="宋体"/>
        </w:rPr>
        <w:t>1</w:t>
      </w:r>
      <w:r>
        <w:rPr>
          <w:rFonts w:hint="eastAsia" w:ascii="宋体" w:hAnsi="宋体" w:cs="宋体"/>
        </w:rPr>
        <w:t>）比选申请文件中的大写金额与小写金额不一致的，以大写金额为准；</w:t>
      </w:r>
    </w:p>
    <w:p w14:paraId="2782CA7D">
      <w:pPr>
        <w:spacing w:line="460" w:lineRule="exact"/>
        <w:ind w:firstLine="420" w:firstLineChars="2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）比选申请函中的总报价与依据固定费率（或固定单价）计算出的结果不一致的；采用清单报价的，比选申请函中的比选总报价与清单合计报价不一致的，均由比选评审小组作否决竞选处理。</w:t>
      </w:r>
    </w:p>
    <w:p w14:paraId="35846288">
      <w:pPr>
        <w:keepNext/>
        <w:keepLines/>
        <w:spacing w:line="460" w:lineRule="exact"/>
        <w:ind w:firstLine="422"/>
        <w:outlineLvl w:val="3"/>
        <w:rPr>
          <w:rFonts w:ascii="宋体" w:hAnsi="宋体" w:cs="Arial"/>
          <w:b/>
          <w:bCs/>
          <w:kern w:val="0"/>
          <w:szCs w:val="28"/>
        </w:rPr>
      </w:pPr>
      <w:r>
        <w:rPr>
          <w:rFonts w:hint="eastAsia" w:ascii="宋体" w:hAnsi="宋体" w:cs="Arial"/>
          <w:b/>
          <w:bCs/>
          <w:kern w:val="0"/>
          <w:szCs w:val="28"/>
        </w:rPr>
        <w:t>3.</w:t>
      </w:r>
      <w:r>
        <w:rPr>
          <w:rFonts w:ascii="宋体" w:hAnsi="宋体" w:cs="Arial"/>
          <w:b/>
          <w:bCs/>
          <w:kern w:val="0"/>
          <w:szCs w:val="28"/>
        </w:rPr>
        <w:t>2</w:t>
      </w:r>
      <w:r>
        <w:rPr>
          <w:rFonts w:hint="eastAsia" w:ascii="宋体" w:hAnsi="宋体" w:cs="Arial"/>
          <w:b/>
          <w:bCs/>
          <w:kern w:val="0"/>
          <w:szCs w:val="28"/>
        </w:rPr>
        <w:t xml:space="preserve"> 报价排序</w:t>
      </w:r>
    </w:p>
    <w:p w14:paraId="23683DD6">
      <w:pPr>
        <w:spacing w:line="460" w:lineRule="exact"/>
        <w:ind w:firstLine="420" w:firstLineChars="200"/>
        <w:rPr>
          <w:rFonts w:ascii="宋体" w:hAnsi="宋体"/>
        </w:rPr>
      </w:pPr>
      <w:r>
        <w:rPr>
          <w:rFonts w:hint="eastAsia" w:ascii="宋体" w:hAnsi="宋体"/>
        </w:rPr>
        <w:t>3</w:t>
      </w:r>
      <w:r>
        <w:rPr>
          <w:rFonts w:ascii="宋体" w:hAnsi="宋体"/>
        </w:rPr>
        <w:t>.2.1</w:t>
      </w:r>
      <w:r>
        <w:rPr>
          <w:rFonts w:hint="eastAsia" w:ascii="宋体" w:hAnsi="宋体"/>
        </w:rPr>
        <w:t>评审基准价计算：见评审办法前附表。</w:t>
      </w:r>
    </w:p>
    <w:p w14:paraId="2AF02F19">
      <w:pPr>
        <w:spacing w:line="460" w:lineRule="exact"/>
        <w:ind w:firstLine="420" w:firstLineChars="200"/>
        <w:rPr>
          <w:rFonts w:ascii="宋体" w:hAnsi="宋体"/>
        </w:rPr>
      </w:pPr>
      <w:r>
        <w:rPr>
          <w:rFonts w:hint="eastAsia" w:ascii="宋体" w:hAnsi="宋体"/>
        </w:rPr>
        <w:t>3</w:t>
      </w:r>
      <w:r>
        <w:rPr>
          <w:rFonts w:ascii="宋体" w:hAnsi="宋体"/>
        </w:rPr>
        <w:t>.2.2</w:t>
      </w:r>
      <w:r>
        <w:rPr>
          <w:rFonts w:hint="eastAsia" w:ascii="宋体" w:hAnsi="宋体"/>
        </w:rPr>
        <w:t>对报价低于最高限价且大于等于评审基准价的所有合格比选申请人的比选申请文件，按照报价由低到高的顺序排序。</w:t>
      </w:r>
    </w:p>
    <w:p w14:paraId="142DC66A">
      <w:pPr>
        <w:keepNext/>
        <w:keepLines/>
        <w:spacing w:line="460" w:lineRule="exact"/>
        <w:ind w:firstLine="422"/>
        <w:outlineLvl w:val="3"/>
        <w:rPr>
          <w:rFonts w:ascii="宋体" w:hAnsi="宋体" w:cs="Arial"/>
          <w:b/>
          <w:bCs/>
          <w:kern w:val="0"/>
          <w:szCs w:val="28"/>
        </w:rPr>
      </w:pPr>
      <w:r>
        <w:rPr>
          <w:rFonts w:hint="eastAsia" w:ascii="宋体" w:hAnsi="宋体" w:cs="Arial"/>
          <w:b/>
          <w:bCs/>
          <w:kern w:val="0"/>
          <w:szCs w:val="28"/>
        </w:rPr>
        <w:t>3.3 比选申请文件的澄清和补正</w:t>
      </w:r>
    </w:p>
    <w:p w14:paraId="6FAC2404">
      <w:pPr>
        <w:spacing w:line="460" w:lineRule="exact"/>
        <w:ind w:firstLine="420" w:firstLineChars="200"/>
        <w:rPr>
          <w:rFonts w:ascii="宋体" w:hAnsi="宋体"/>
        </w:rPr>
      </w:pPr>
      <w:r>
        <w:rPr>
          <w:rFonts w:hint="eastAsia" w:ascii="宋体" w:hAnsi="宋体"/>
        </w:rPr>
        <w:t>3.3.1 在评审过程中，比选评审小组可以书面形式要求比选申请人对所提交比选申请文件中不明确的内容进行书面澄清或说明，或者对细微偏差进行补正。比选评审小组不接受比选申请人主动提出的澄清、说明或补正。</w:t>
      </w:r>
    </w:p>
    <w:p w14:paraId="598F2F95">
      <w:pPr>
        <w:spacing w:line="460" w:lineRule="exact"/>
        <w:ind w:firstLine="420" w:firstLineChars="200"/>
        <w:rPr>
          <w:rFonts w:ascii="宋体" w:hAnsi="宋体"/>
        </w:rPr>
      </w:pPr>
      <w:r>
        <w:rPr>
          <w:rFonts w:hint="eastAsia" w:ascii="宋体" w:hAnsi="宋体"/>
        </w:rPr>
        <w:t>3.3.2 澄清、说明和补正不得改变比选申请文件的实质性内容（算术性错误修正的除外）。比选申请人的书面澄清、说明和补正属于比选申请文件的组成部分。</w:t>
      </w:r>
    </w:p>
    <w:p w14:paraId="0A04ADED">
      <w:pPr>
        <w:spacing w:line="460" w:lineRule="exact"/>
        <w:ind w:firstLine="420" w:firstLineChars="200"/>
        <w:rPr>
          <w:rFonts w:ascii="宋体" w:hAnsi="宋体"/>
        </w:rPr>
      </w:pPr>
      <w:r>
        <w:rPr>
          <w:rFonts w:hint="eastAsia" w:ascii="宋体" w:hAnsi="宋体"/>
        </w:rPr>
        <w:t>3.3.3 比选评审小组对比选申请人提交的澄清、说明或补正有疑问的，可以要求比选申请人进一步澄清、说明或补正，直至满足比选评审小组的要求。</w:t>
      </w:r>
    </w:p>
    <w:p w14:paraId="7EA3F973">
      <w:pPr>
        <w:keepNext/>
        <w:keepLines/>
        <w:spacing w:line="460" w:lineRule="exact"/>
        <w:ind w:firstLine="422"/>
        <w:outlineLvl w:val="3"/>
        <w:rPr>
          <w:rFonts w:ascii="宋体" w:hAnsi="宋体" w:cs="Arial"/>
          <w:b/>
          <w:bCs/>
          <w:kern w:val="0"/>
          <w:szCs w:val="28"/>
        </w:rPr>
      </w:pPr>
      <w:r>
        <w:rPr>
          <w:rFonts w:hint="eastAsia" w:ascii="宋体" w:hAnsi="宋体" w:cs="Arial"/>
          <w:b/>
          <w:bCs/>
          <w:kern w:val="0"/>
          <w:szCs w:val="28"/>
        </w:rPr>
        <w:t>3.4 评审结果</w:t>
      </w:r>
    </w:p>
    <w:p w14:paraId="19F9E8D5">
      <w:pPr>
        <w:spacing w:line="460" w:lineRule="exact"/>
        <w:ind w:firstLine="420" w:firstLineChars="200"/>
        <w:rPr>
          <w:rFonts w:ascii="宋体" w:hAnsi="宋体"/>
        </w:rPr>
      </w:pPr>
      <w:r>
        <w:rPr>
          <w:rFonts w:ascii="宋体" w:hAnsi="宋体"/>
        </w:rPr>
        <w:t>3.</w:t>
      </w:r>
      <w:r>
        <w:rPr>
          <w:rFonts w:hint="eastAsia" w:ascii="宋体" w:hAnsi="宋体"/>
        </w:rPr>
        <w:t>4</w:t>
      </w:r>
      <w:r>
        <w:rPr>
          <w:rFonts w:ascii="宋体" w:hAnsi="宋体"/>
        </w:rPr>
        <w:t>.1</w:t>
      </w:r>
      <w:r>
        <w:rPr>
          <w:rFonts w:hint="eastAsia" w:ascii="宋体" w:hAnsi="宋体"/>
        </w:rPr>
        <w:t>除第二章“比选申请人须知”前附表授权直接确定中选人外，比选评审小组按经评审的合理低价法推荐中选候选人。</w:t>
      </w:r>
    </w:p>
    <w:p w14:paraId="384E938A">
      <w:pPr>
        <w:spacing w:line="460" w:lineRule="exact"/>
        <w:ind w:firstLine="420" w:firstLineChars="200"/>
        <w:rPr>
          <w:rFonts w:ascii="宋体" w:hAnsi="宋体"/>
        </w:rPr>
      </w:pPr>
      <w:r>
        <w:rPr>
          <w:rFonts w:ascii="宋体" w:hAnsi="宋体"/>
        </w:rPr>
        <w:t>3.</w:t>
      </w:r>
      <w:r>
        <w:rPr>
          <w:rFonts w:hint="eastAsia" w:ascii="宋体" w:hAnsi="宋体"/>
        </w:rPr>
        <w:t>4</w:t>
      </w:r>
      <w:r>
        <w:rPr>
          <w:rFonts w:ascii="宋体" w:hAnsi="宋体"/>
        </w:rPr>
        <w:t>.2</w:t>
      </w:r>
      <w:r>
        <w:rPr>
          <w:rFonts w:hint="eastAsia" w:ascii="宋体" w:hAnsi="宋体"/>
        </w:rPr>
        <w:t xml:space="preserve"> 比选评审小组完成评审后，应当向比选人提交书面评审报告和中选候选人名单。</w:t>
      </w:r>
    </w:p>
    <w:p w14:paraId="1FD940C8">
      <w:pPr>
        <w:widowControl/>
        <w:ind w:firstLine="402"/>
        <w:jc w:val="left"/>
        <w:rPr>
          <w:rFonts w:ascii="宋体" w:hAnsi="宋体"/>
          <w:b/>
          <w:kern w:val="0"/>
          <w:sz w:val="20"/>
        </w:rPr>
      </w:pPr>
      <w:r>
        <w:rPr>
          <w:rFonts w:ascii="宋体" w:hAnsi="宋体"/>
          <w:b/>
          <w:kern w:val="0"/>
          <w:sz w:val="20"/>
        </w:rPr>
        <w:br w:type="page"/>
      </w:r>
    </w:p>
    <w:p w14:paraId="3A1ACF62">
      <w:pPr>
        <w:spacing w:before="240" w:after="60" w:line="360" w:lineRule="auto"/>
        <w:ind w:firstLine="562"/>
        <w:jc w:val="center"/>
        <w:outlineLvl w:val="1"/>
        <w:rPr>
          <w:rFonts w:ascii="宋体" w:hAnsi="宋体" w:cs="Calibri"/>
          <w:b/>
          <w:kern w:val="0"/>
          <w:sz w:val="28"/>
          <w:szCs w:val="28"/>
        </w:rPr>
      </w:pPr>
      <w:bookmarkStart w:id="162" w:name="_Toc12765"/>
      <w:bookmarkStart w:id="163" w:name="_Toc180748416"/>
      <w:bookmarkStart w:id="164" w:name="_Toc7560"/>
      <w:bookmarkStart w:id="165" w:name="_Toc10349"/>
      <w:r>
        <w:rPr>
          <w:rFonts w:ascii="宋体" w:hAnsi="宋体" w:cs="Calibri"/>
          <w:b/>
          <w:kern w:val="0"/>
          <w:sz w:val="28"/>
          <w:szCs w:val="28"/>
        </w:rPr>
        <w:t>附件A：</w:t>
      </w:r>
      <w:r>
        <w:rPr>
          <w:rFonts w:hint="eastAsia" w:ascii="宋体" w:hAnsi="宋体" w:cs="Calibri"/>
          <w:b/>
          <w:kern w:val="0"/>
          <w:sz w:val="28"/>
          <w:szCs w:val="28"/>
        </w:rPr>
        <w:t>经评审的合理低价法</w:t>
      </w:r>
      <w:r>
        <w:rPr>
          <w:rFonts w:ascii="宋体" w:hAnsi="宋体" w:cs="Calibri"/>
          <w:b/>
          <w:kern w:val="0"/>
          <w:sz w:val="28"/>
          <w:szCs w:val="28"/>
        </w:rPr>
        <w:t>否决竞选情况一览表</w:t>
      </w:r>
      <w:bookmarkEnd w:id="162"/>
      <w:bookmarkEnd w:id="163"/>
      <w:bookmarkEnd w:id="164"/>
      <w:bookmarkEnd w:id="165"/>
    </w:p>
    <w:p w14:paraId="392F758C">
      <w:pPr>
        <w:spacing w:before="240" w:after="60" w:line="360" w:lineRule="auto"/>
        <w:ind w:firstLine="420" w:firstLineChars="200"/>
        <w:outlineLvl w:val="1"/>
        <w:rPr>
          <w:rFonts w:ascii="宋体" w:hAnsi="宋体" w:cs="Calibri"/>
          <w:kern w:val="0"/>
          <w:szCs w:val="21"/>
        </w:rPr>
      </w:pPr>
      <w:bookmarkStart w:id="166" w:name="_Toc23186"/>
      <w:bookmarkStart w:id="167" w:name="_Toc15381"/>
      <w:bookmarkStart w:id="168" w:name="_Toc180748417"/>
      <w:bookmarkStart w:id="169" w:name="_Toc2365"/>
      <w:r>
        <w:rPr>
          <w:rFonts w:hint="eastAsia" w:ascii="宋体" w:hAnsi="宋体" w:cs="Calibri"/>
          <w:kern w:val="0"/>
          <w:szCs w:val="21"/>
        </w:rPr>
        <w:t>比选申请文件存在本一览表下列情形之一的，比选申请文件视为重大偏差并作否决竞选处理，否则，比选评审小组不得视为重大偏差而否决竞选人的比选申请文件</w:t>
      </w:r>
      <w:r>
        <w:rPr>
          <w:rFonts w:ascii="宋体" w:hAnsi="宋体" w:cs="Calibri"/>
          <w:kern w:val="0"/>
          <w:szCs w:val="21"/>
        </w:rPr>
        <w:t>。</w:t>
      </w:r>
      <w:bookmarkEnd w:id="166"/>
      <w:bookmarkEnd w:id="167"/>
      <w:bookmarkEnd w:id="168"/>
      <w:bookmarkEnd w:id="169"/>
    </w:p>
    <w:tbl>
      <w:tblPr>
        <w:tblStyle w:val="40"/>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61604D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46362402">
            <w:pPr>
              <w:spacing w:line="400" w:lineRule="exact"/>
              <w:ind w:firstLine="422"/>
              <w:jc w:val="center"/>
              <w:rPr>
                <w:rFonts w:ascii="宋体" w:hAnsi="宋体"/>
                <w:b/>
              </w:rPr>
            </w:pPr>
            <w:r>
              <w:rPr>
                <w:rFonts w:ascii="宋体" w:hAnsi="宋体"/>
                <w:b/>
              </w:rPr>
              <w:t>章节号</w:t>
            </w:r>
          </w:p>
        </w:tc>
        <w:tc>
          <w:tcPr>
            <w:tcW w:w="1899" w:type="dxa"/>
            <w:vAlign w:val="center"/>
          </w:tcPr>
          <w:p w14:paraId="217DAF0B">
            <w:pPr>
              <w:spacing w:line="400" w:lineRule="exact"/>
              <w:ind w:firstLine="422"/>
              <w:jc w:val="center"/>
              <w:rPr>
                <w:rFonts w:ascii="宋体" w:hAnsi="宋体"/>
                <w:b/>
              </w:rPr>
            </w:pPr>
            <w:r>
              <w:rPr>
                <w:rFonts w:ascii="宋体" w:hAnsi="宋体"/>
                <w:b/>
              </w:rPr>
              <w:t>条款名称</w:t>
            </w:r>
          </w:p>
        </w:tc>
        <w:tc>
          <w:tcPr>
            <w:tcW w:w="6333" w:type="dxa"/>
            <w:vAlign w:val="center"/>
          </w:tcPr>
          <w:p w14:paraId="0CE6FE98">
            <w:pPr>
              <w:spacing w:line="400" w:lineRule="exact"/>
              <w:ind w:firstLine="422"/>
              <w:jc w:val="center"/>
              <w:rPr>
                <w:rFonts w:ascii="宋体" w:hAnsi="宋体"/>
                <w:b/>
              </w:rPr>
            </w:pPr>
            <w:r>
              <w:rPr>
                <w:rFonts w:ascii="宋体" w:hAnsi="宋体"/>
                <w:b/>
              </w:rPr>
              <w:t>否决竞选条件</w:t>
            </w:r>
          </w:p>
        </w:tc>
      </w:tr>
      <w:tr w14:paraId="2329F4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7675CBF0">
            <w:pPr>
              <w:spacing w:line="400" w:lineRule="exact"/>
              <w:jc w:val="center"/>
              <w:rPr>
                <w:rFonts w:ascii="宋体" w:hAnsi="宋体"/>
              </w:rPr>
            </w:pPr>
            <w:r>
              <w:rPr>
                <w:rFonts w:hint="eastAsia" w:ascii="宋体" w:hAnsi="宋体"/>
              </w:rPr>
              <w:t>第三章</w:t>
            </w:r>
          </w:p>
        </w:tc>
        <w:tc>
          <w:tcPr>
            <w:tcW w:w="1899" w:type="dxa"/>
            <w:vMerge w:val="restart"/>
            <w:tcBorders>
              <w:left w:val="single" w:color="000000" w:sz="4" w:space="0"/>
            </w:tcBorders>
            <w:vAlign w:val="center"/>
          </w:tcPr>
          <w:p w14:paraId="45FC8D48">
            <w:pPr>
              <w:spacing w:line="400" w:lineRule="exact"/>
              <w:jc w:val="center"/>
              <w:rPr>
                <w:rFonts w:ascii="宋体" w:hAnsi="宋体"/>
              </w:rPr>
            </w:pPr>
            <w:r>
              <w:rPr>
                <w:rFonts w:hint="eastAsia" w:ascii="宋体" w:hAnsi="宋体"/>
              </w:rPr>
              <w:t>资格评审</w:t>
            </w:r>
          </w:p>
        </w:tc>
        <w:tc>
          <w:tcPr>
            <w:tcW w:w="6333" w:type="dxa"/>
            <w:tcBorders>
              <w:left w:val="single" w:color="000000" w:sz="4" w:space="0"/>
            </w:tcBorders>
            <w:vAlign w:val="center"/>
          </w:tcPr>
          <w:p w14:paraId="0FDD8D51">
            <w:pPr>
              <w:spacing w:line="400" w:lineRule="exact"/>
              <w:ind w:firstLine="420" w:firstLineChars="200"/>
              <w:rPr>
                <w:rFonts w:ascii="宋体" w:hAnsi="宋体"/>
              </w:rPr>
            </w:pPr>
            <w:r>
              <w:rPr>
                <w:rFonts w:hint="eastAsia" w:ascii="宋体" w:hAnsi="宋体"/>
              </w:rPr>
              <w:t>A-1比选申请人的资质条件、营业执照须满足比选申请人须知前附表第1.4.1项的要求，否则由比选评审小组作否决竞选处理。</w:t>
            </w:r>
          </w:p>
        </w:tc>
      </w:tr>
      <w:tr w14:paraId="176171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856CA7D"/>
        </w:tc>
        <w:tc>
          <w:tcPr>
            <w:tcW w:w="1899" w:type="dxa"/>
            <w:vMerge w:val="continue"/>
            <w:tcBorders>
              <w:left w:val="single" w:color="000000" w:sz="4" w:space="0"/>
            </w:tcBorders>
            <w:vAlign w:val="center"/>
          </w:tcPr>
          <w:p w14:paraId="50EF8CBC"/>
        </w:tc>
        <w:tc>
          <w:tcPr>
            <w:tcW w:w="6333" w:type="dxa"/>
            <w:tcBorders>
              <w:left w:val="single" w:color="000000" w:sz="4" w:space="0"/>
            </w:tcBorders>
            <w:vAlign w:val="center"/>
          </w:tcPr>
          <w:p w14:paraId="46239398">
            <w:pPr>
              <w:spacing w:line="400" w:lineRule="exact"/>
              <w:ind w:firstLine="420" w:firstLineChars="200"/>
              <w:rPr>
                <w:rFonts w:ascii="宋体" w:hAnsi="宋体"/>
              </w:rPr>
            </w:pPr>
            <w:r>
              <w:rPr>
                <w:rFonts w:hint="eastAsia" w:ascii="宋体" w:hAnsi="宋体"/>
              </w:rPr>
              <w:t>A-2比选申请人的比选申请截止日比选申请资格情况须满足比选申请人须知前附表1.4.1项的要求，否则由比选评审小组作否决竞选处理。</w:t>
            </w:r>
          </w:p>
        </w:tc>
      </w:tr>
      <w:tr w14:paraId="7EDD8E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E2C672F"/>
        </w:tc>
        <w:tc>
          <w:tcPr>
            <w:tcW w:w="1899" w:type="dxa"/>
            <w:vMerge w:val="continue"/>
            <w:tcBorders>
              <w:left w:val="single" w:color="000000" w:sz="4" w:space="0"/>
            </w:tcBorders>
            <w:vAlign w:val="center"/>
          </w:tcPr>
          <w:p w14:paraId="441D79AC"/>
        </w:tc>
        <w:tc>
          <w:tcPr>
            <w:tcW w:w="6333" w:type="dxa"/>
            <w:tcBorders>
              <w:left w:val="single" w:color="000000" w:sz="4" w:space="0"/>
            </w:tcBorders>
            <w:vAlign w:val="center"/>
          </w:tcPr>
          <w:p w14:paraId="41EDE734">
            <w:pPr>
              <w:spacing w:line="400" w:lineRule="exact"/>
              <w:ind w:firstLine="420" w:firstLineChars="200"/>
              <w:rPr>
                <w:rFonts w:ascii="宋体" w:hAnsi="宋体"/>
              </w:rPr>
            </w:pPr>
            <w:r>
              <w:rPr>
                <w:rFonts w:hint="eastAsia" w:ascii="宋体" w:hAnsi="宋体"/>
              </w:rPr>
              <w:t>A-</w:t>
            </w:r>
            <w:r>
              <w:rPr>
                <w:rFonts w:ascii="宋体" w:hAnsi="宋体"/>
              </w:rPr>
              <w:t>3</w:t>
            </w:r>
            <w:r>
              <w:rPr>
                <w:rFonts w:hint="eastAsia" w:ascii="宋体" w:hAnsi="宋体"/>
              </w:rPr>
              <w:t>比选申请人的业绩须满足比选申请人须知前附表1.4.1项的要求，否则由比选评审小组作否决竞选处理。</w:t>
            </w:r>
          </w:p>
        </w:tc>
      </w:tr>
      <w:tr w14:paraId="758A93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1547FB9"/>
        </w:tc>
        <w:tc>
          <w:tcPr>
            <w:tcW w:w="1899" w:type="dxa"/>
            <w:vMerge w:val="continue"/>
            <w:tcBorders>
              <w:left w:val="single" w:color="000000" w:sz="4" w:space="0"/>
            </w:tcBorders>
            <w:vAlign w:val="center"/>
          </w:tcPr>
          <w:p w14:paraId="4DCE5CCD"/>
        </w:tc>
        <w:tc>
          <w:tcPr>
            <w:tcW w:w="6333" w:type="dxa"/>
            <w:tcBorders>
              <w:left w:val="single" w:color="000000" w:sz="4" w:space="0"/>
            </w:tcBorders>
            <w:vAlign w:val="center"/>
          </w:tcPr>
          <w:p w14:paraId="0BDAD791">
            <w:pPr>
              <w:spacing w:line="400" w:lineRule="exact"/>
              <w:ind w:firstLine="420" w:firstLineChars="200"/>
              <w:rPr>
                <w:rFonts w:ascii="宋体" w:hAnsi="宋体"/>
              </w:rPr>
            </w:pPr>
            <w:r>
              <w:rPr>
                <w:rFonts w:hint="eastAsia" w:ascii="宋体" w:hAnsi="宋体"/>
              </w:rPr>
              <w:t>A-</w:t>
            </w:r>
            <w:r>
              <w:rPr>
                <w:rFonts w:ascii="宋体" w:hAnsi="宋体"/>
              </w:rPr>
              <w:t>4</w:t>
            </w:r>
            <w:r>
              <w:rPr>
                <w:rFonts w:hint="eastAsia" w:ascii="宋体" w:hAnsi="宋体"/>
              </w:rPr>
              <w:t>比选申请人的财务状况须满足比选申请人须知前附表1.4.1项的要求，否则由比选评审小组作否决竞选处理。</w:t>
            </w:r>
          </w:p>
        </w:tc>
      </w:tr>
      <w:tr w14:paraId="2E40AC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3B9E98B"/>
        </w:tc>
        <w:tc>
          <w:tcPr>
            <w:tcW w:w="1899" w:type="dxa"/>
            <w:vMerge w:val="continue"/>
            <w:tcBorders>
              <w:left w:val="single" w:color="000000" w:sz="4" w:space="0"/>
            </w:tcBorders>
            <w:vAlign w:val="center"/>
          </w:tcPr>
          <w:p w14:paraId="3EAC18F9"/>
        </w:tc>
        <w:tc>
          <w:tcPr>
            <w:tcW w:w="6333" w:type="dxa"/>
            <w:tcBorders>
              <w:left w:val="single" w:color="000000" w:sz="4" w:space="0"/>
            </w:tcBorders>
            <w:vAlign w:val="center"/>
          </w:tcPr>
          <w:p w14:paraId="2BA6DDAE">
            <w:pPr>
              <w:spacing w:line="400" w:lineRule="exact"/>
              <w:ind w:firstLine="420" w:firstLineChars="200"/>
              <w:rPr>
                <w:rFonts w:ascii="宋体" w:hAnsi="宋体"/>
              </w:rPr>
            </w:pPr>
            <w:r>
              <w:rPr>
                <w:rFonts w:hint="eastAsia" w:ascii="宋体" w:hAnsi="宋体"/>
              </w:rPr>
              <w:t>A-</w:t>
            </w:r>
            <w:r>
              <w:rPr>
                <w:rFonts w:ascii="宋体" w:hAnsi="宋体"/>
              </w:rPr>
              <w:t>5</w:t>
            </w:r>
            <w:r>
              <w:rPr>
                <w:rFonts w:hint="eastAsia" w:ascii="宋体" w:hAnsi="宋体"/>
              </w:rPr>
              <w:t>比选申请人的其他要求须满足比选申请人须知前附表第1.4.1项的要求，否则由比选评审小组作否决竞选处理。</w:t>
            </w:r>
          </w:p>
        </w:tc>
      </w:tr>
      <w:tr w14:paraId="570760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94392BF"/>
        </w:tc>
        <w:tc>
          <w:tcPr>
            <w:tcW w:w="1899" w:type="dxa"/>
            <w:vMerge w:val="continue"/>
            <w:tcBorders>
              <w:left w:val="single" w:color="000000" w:sz="4" w:space="0"/>
            </w:tcBorders>
            <w:vAlign w:val="center"/>
          </w:tcPr>
          <w:p w14:paraId="715DF716"/>
        </w:tc>
        <w:tc>
          <w:tcPr>
            <w:tcW w:w="6333" w:type="dxa"/>
            <w:tcBorders>
              <w:left w:val="single" w:color="000000" w:sz="4" w:space="0"/>
            </w:tcBorders>
            <w:vAlign w:val="center"/>
          </w:tcPr>
          <w:p w14:paraId="3797A8F2">
            <w:pPr>
              <w:spacing w:line="400" w:lineRule="exact"/>
              <w:ind w:firstLine="420" w:firstLineChars="200"/>
              <w:rPr>
                <w:rFonts w:ascii="宋体" w:hAnsi="宋体"/>
              </w:rPr>
            </w:pPr>
            <w:r>
              <w:rPr>
                <w:rFonts w:hint="eastAsia" w:ascii="宋体" w:hAnsi="宋体"/>
              </w:rPr>
              <w:t>A-</w:t>
            </w:r>
            <w:r>
              <w:rPr>
                <w:rFonts w:ascii="宋体" w:hAnsi="宋体"/>
              </w:rPr>
              <w:t>6</w:t>
            </w:r>
            <w:r>
              <w:rPr>
                <w:rFonts w:hint="eastAsia" w:ascii="宋体" w:hAnsi="宋体"/>
              </w:rPr>
              <w:t>若有联合体比选申请人，则：</w:t>
            </w:r>
          </w:p>
          <w:p w14:paraId="172A97AB">
            <w:pPr>
              <w:spacing w:line="400" w:lineRule="exact"/>
              <w:ind w:firstLine="420" w:firstLineChars="200"/>
              <w:rPr>
                <w:rFonts w:ascii="宋体" w:hAnsi="宋体"/>
              </w:rPr>
            </w:pPr>
            <w:r>
              <w:rPr>
                <w:rFonts w:hint="eastAsia" w:ascii="宋体" w:hAnsi="宋体"/>
              </w:rPr>
              <w:t>（1）</w:t>
            </w:r>
            <w:r>
              <w:rPr>
                <w:rFonts w:ascii="宋体" w:hAnsi="宋体"/>
              </w:rPr>
              <w:t>联合体各方应按</w:t>
            </w:r>
            <w:r>
              <w:rPr>
                <w:rFonts w:hint="eastAsia" w:ascii="宋体" w:hAnsi="宋体"/>
              </w:rPr>
              <w:t>比选</w:t>
            </w:r>
            <w:r>
              <w:rPr>
                <w:rFonts w:ascii="宋体" w:hAnsi="宋体"/>
              </w:rPr>
              <w:t>文件提供的格式签订联合体协议书，明确联合体牵头人和各方权利义务，并承诺就中</w:t>
            </w:r>
            <w:r>
              <w:rPr>
                <w:rFonts w:hint="eastAsia" w:ascii="宋体" w:hAnsi="宋体"/>
              </w:rPr>
              <w:t>选</w:t>
            </w:r>
            <w:r>
              <w:rPr>
                <w:rFonts w:ascii="宋体" w:hAnsi="宋体"/>
              </w:rPr>
              <w:t>项目向</w:t>
            </w:r>
            <w:r>
              <w:rPr>
                <w:rFonts w:hint="eastAsia" w:ascii="宋体" w:hAnsi="宋体"/>
              </w:rPr>
              <w:t>比选</w:t>
            </w:r>
            <w:r>
              <w:rPr>
                <w:rFonts w:ascii="宋体" w:hAnsi="宋体"/>
              </w:rPr>
              <w:t>人承担连带责任；</w:t>
            </w:r>
          </w:p>
          <w:p w14:paraId="28DDAFB9">
            <w:pPr>
              <w:spacing w:line="400" w:lineRule="exact"/>
              <w:ind w:firstLine="420" w:firstLineChars="200"/>
              <w:rPr>
                <w:rFonts w:ascii="宋体" w:hAnsi="宋体"/>
              </w:rPr>
            </w:pPr>
            <w:r>
              <w:rPr>
                <w:rFonts w:hint="eastAsia" w:ascii="宋体" w:hAnsi="宋体"/>
              </w:rPr>
              <w:t>（2）联合体协议约定同一专业分工由两个及以上单位共同承担的</w:t>
            </w:r>
            <w:r>
              <w:rPr>
                <w:rFonts w:ascii="宋体" w:hAnsi="宋体"/>
              </w:rPr>
              <w:t>，按照资质等级较低的单位确定资质等级；</w:t>
            </w:r>
          </w:p>
          <w:p w14:paraId="2447C6C8">
            <w:pPr>
              <w:spacing w:line="400" w:lineRule="exact"/>
              <w:ind w:firstLine="420" w:firstLineChars="200"/>
              <w:rPr>
                <w:rFonts w:ascii="宋体" w:hAnsi="宋体"/>
              </w:rPr>
            </w:pPr>
            <w:r>
              <w:rPr>
                <w:rFonts w:hint="eastAsia" w:ascii="宋体" w:hAnsi="宋体"/>
              </w:rPr>
              <w:t>（3）</w:t>
            </w:r>
            <w:r>
              <w:rPr>
                <w:rFonts w:ascii="宋体" w:hAnsi="宋体"/>
              </w:rPr>
              <w:t>联合体各方不得再以自己名义单独或参加其他联合体在</w:t>
            </w:r>
            <w:r>
              <w:rPr>
                <w:rFonts w:hint="eastAsia" w:ascii="宋体" w:hAnsi="宋体"/>
              </w:rPr>
              <w:t>本比选项目同一标段中竞选。</w:t>
            </w:r>
          </w:p>
          <w:p w14:paraId="68083873">
            <w:pPr>
              <w:spacing w:line="400" w:lineRule="exact"/>
              <w:ind w:firstLine="420" w:firstLineChars="200"/>
              <w:rPr>
                <w:rFonts w:ascii="宋体" w:hAnsi="宋体"/>
              </w:rPr>
            </w:pPr>
            <w:r>
              <w:rPr>
                <w:rFonts w:hint="eastAsia" w:ascii="宋体" w:hAnsi="宋体"/>
              </w:rPr>
              <w:t>否则由比选评审小组作否决竞选处理。</w:t>
            </w:r>
          </w:p>
        </w:tc>
      </w:tr>
      <w:tr w14:paraId="480234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C1DA5F7"/>
        </w:tc>
        <w:tc>
          <w:tcPr>
            <w:tcW w:w="1899" w:type="dxa"/>
            <w:vMerge w:val="restart"/>
            <w:tcBorders>
              <w:left w:val="single" w:color="000000" w:sz="4" w:space="0"/>
            </w:tcBorders>
            <w:vAlign w:val="center"/>
          </w:tcPr>
          <w:p w14:paraId="4F0F84F3">
            <w:pPr>
              <w:spacing w:line="400" w:lineRule="exact"/>
              <w:jc w:val="center"/>
              <w:rPr>
                <w:rFonts w:ascii="宋体" w:hAnsi="宋体"/>
              </w:rPr>
            </w:pPr>
            <w:r>
              <w:rPr>
                <w:rFonts w:hint="eastAsia" w:ascii="宋体" w:hAnsi="宋体"/>
              </w:rPr>
              <w:t>形式评审</w:t>
            </w:r>
          </w:p>
        </w:tc>
        <w:tc>
          <w:tcPr>
            <w:tcW w:w="6333" w:type="dxa"/>
            <w:tcBorders>
              <w:left w:val="single" w:color="000000" w:sz="4" w:space="0"/>
            </w:tcBorders>
          </w:tcPr>
          <w:p w14:paraId="4FA2DCDD">
            <w:pPr>
              <w:spacing w:line="400" w:lineRule="exact"/>
              <w:ind w:firstLine="420" w:firstLineChars="200"/>
              <w:rPr>
                <w:rFonts w:ascii="宋体" w:hAnsi="宋体"/>
              </w:rPr>
            </w:pPr>
            <w:r>
              <w:rPr>
                <w:rFonts w:hint="eastAsia" w:ascii="宋体" w:hAnsi="宋体"/>
              </w:rPr>
              <w:t>A-</w:t>
            </w:r>
            <w:r>
              <w:rPr>
                <w:rFonts w:ascii="宋体" w:hAnsi="宋体"/>
              </w:rPr>
              <w:t>7</w:t>
            </w:r>
            <w:r>
              <w:rPr>
                <w:rFonts w:hint="eastAsia" w:ascii="宋体" w:hAnsi="宋体"/>
              </w:rPr>
              <w:t>比选申请人名称必须与营业执照、资质证书一致，依法变更名称的应提交相应证明材料，</w:t>
            </w:r>
            <w:r>
              <w:rPr>
                <w:rFonts w:ascii="宋体" w:hAnsi="宋体"/>
              </w:rPr>
              <w:t>否则</w:t>
            </w:r>
            <w:r>
              <w:rPr>
                <w:rFonts w:hint="eastAsia" w:ascii="宋体" w:hAnsi="宋体"/>
              </w:rPr>
              <w:t>由比选评审小组</w:t>
            </w:r>
            <w:r>
              <w:rPr>
                <w:rFonts w:ascii="宋体" w:hAnsi="宋体"/>
              </w:rPr>
              <w:t>作否决竞选处理。</w:t>
            </w:r>
          </w:p>
        </w:tc>
      </w:tr>
      <w:tr w14:paraId="3D90E9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5665FB9"/>
        </w:tc>
        <w:tc>
          <w:tcPr>
            <w:tcW w:w="1899" w:type="dxa"/>
            <w:vMerge w:val="continue"/>
            <w:tcBorders>
              <w:left w:val="single" w:color="000000" w:sz="4" w:space="0"/>
            </w:tcBorders>
            <w:vAlign w:val="center"/>
          </w:tcPr>
          <w:p w14:paraId="720227A4"/>
        </w:tc>
        <w:tc>
          <w:tcPr>
            <w:tcW w:w="6333" w:type="dxa"/>
            <w:tcBorders>
              <w:left w:val="single" w:color="000000" w:sz="4" w:space="0"/>
            </w:tcBorders>
          </w:tcPr>
          <w:p w14:paraId="0246B945">
            <w:pPr>
              <w:spacing w:line="400" w:lineRule="exact"/>
              <w:ind w:firstLine="420" w:firstLineChars="200"/>
              <w:rPr>
                <w:rFonts w:ascii="宋体" w:hAnsi="宋体"/>
              </w:rPr>
            </w:pPr>
            <w:r>
              <w:rPr>
                <w:rFonts w:hint="eastAsia" w:ascii="宋体" w:hAnsi="宋体"/>
              </w:rPr>
              <w:t>A-</w:t>
            </w:r>
            <w:r>
              <w:rPr>
                <w:rFonts w:ascii="宋体" w:hAnsi="宋体"/>
              </w:rPr>
              <w:t>8</w:t>
            </w:r>
            <w:r>
              <w:rPr>
                <w:rFonts w:hint="eastAsia" w:ascii="宋体" w:hAnsi="宋体"/>
              </w:rPr>
              <w:t>比选申请函格式规定签名、盖章的位置有法定代表人或其委托代理人签名（或盖章）、加盖单位法人章，否则由比选评审小组作否决竞选处理。</w:t>
            </w:r>
          </w:p>
        </w:tc>
      </w:tr>
      <w:tr w14:paraId="79157B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092E13F"/>
        </w:tc>
        <w:tc>
          <w:tcPr>
            <w:tcW w:w="1899" w:type="dxa"/>
            <w:vMerge w:val="continue"/>
            <w:tcBorders>
              <w:left w:val="single" w:color="000000" w:sz="4" w:space="0"/>
            </w:tcBorders>
            <w:vAlign w:val="center"/>
          </w:tcPr>
          <w:p w14:paraId="714D4E79"/>
        </w:tc>
        <w:tc>
          <w:tcPr>
            <w:tcW w:w="6333" w:type="dxa"/>
            <w:tcBorders>
              <w:left w:val="single" w:color="000000" w:sz="4" w:space="0"/>
            </w:tcBorders>
          </w:tcPr>
          <w:p w14:paraId="256CA64F">
            <w:pPr>
              <w:spacing w:line="400" w:lineRule="exact"/>
              <w:ind w:firstLine="420" w:firstLineChars="200"/>
              <w:rPr>
                <w:rFonts w:ascii="宋体" w:hAnsi="宋体"/>
              </w:rPr>
            </w:pPr>
            <w:r>
              <w:rPr>
                <w:rFonts w:hint="eastAsia" w:ascii="宋体" w:hAnsi="宋体"/>
              </w:rPr>
              <w:t>A-</w:t>
            </w:r>
            <w:r>
              <w:rPr>
                <w:rFonts w:ascii="宋体" w:hAnsi="宋体"/>
              </w:rPr>
              <w:t>9</w:t>
            </w:r>
            <w:r>
              <w:rPr>
                <w:rFonts w:hint="eastAsia" w:ascii="宋体" w:hAnsi="宋体"/>
              </w:rPr>
              <w:t>比选申请文件格式符合第二章“比选申请人须知”第3.7款的要求，否则由比选评审小组作否决竞选处理。</w:t>
            </w:r>
          </w:p>
          <w:p w14:paraId="563EA5B8">
            <w:pPr>
              <w:spacing w:line="400" w:lineRule="exact"/>
              <w:ind w:firstLine="420" w:firstLineChars="200"/>
              <w:rPr>
                <w:rFonts w:ascii="宋体" w:hAnsi="宋体"/>
              </w:rPr>
            </w:pPr>
            <w:r>
              <w:rPr>
                <w:rFonts w:hint="eastAsia" w:ascii="宋体" w:hAnsi="宋体"/>
                <w:kern w:val="0"/>
              </w:rPr>
              <w:t>编制比选申请文件时不得对第六章“比选申请文件格式”的相应要素作实质性修改，否则由比选评审小组作否决竞选处理。</w:t>
            </w:r>
          </w:p>
        </w:tc>
      </w:tr>
      <w:tr w14:paraId="7CB8A9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7F5D96D"/>
        </w:tc>
        <w:tc>
          <w:tcPr>
            <w:tcW w:w="1899" w:type="dxa"/>
            <w:vMerge w:val="continue"/>
            <w:tcBorders>
              <w:left w:val="single" w:color="000000" w:sz="4" w:space="0"/>
            </w:tcBorders>
            <w:vAlign w:val="center"/>
          </w:tcPr>
          <w:p w14:paraId="1A4BBA7C"/>
        </w:tc>
        <w:tc>
          <w:tcPr>
            <w:tcW w:w="6333" w:type="dxa"/>
            <w:tcBorders>
              <w:left w:val="single" w:color="000000" w:sz="4" w:space="0"/>
            </w:tcBorders>
          </w:tcPr>
          <w:p w14:paraId="678479AF">
            <w:pPr>
              <w:autoSpaceDE w:val="0"/>
              <w:autoSpaceDN w:val="0"/>
              <w:adjustRightInd w:val="0"/>
              <w:snapToGrid w:val="0"/>
              <w:spacing w:line="400" w:lineRule="exact"/>
              <w:ind w:firstLine="420" w:firstLineChars="200"/>
              <w:rPr>
                <w:rFonts w:ascii="宋体" w:hAnsi="宋体"/>
                <w:i/>
              </w:rPr>
            </w:pPr>
            <w:r>
              <w:rPr>
                <w:rFonts w:hint="eastAsia" w:ascii="宋体" w:hAnsi="宋体"/>
              </w:rPr>
              <w:t>A-</w:t>
            </w:r>
            <w:r>
              <w:rPr>
                <w:rFonts w:ascii="宋体" w:hAnsi="宋体"/>
              </w:rPr>
              <w:t>10</w:t>
            </w:r>
            <w:r>
              <w:rPr>
                <w:rFonts w:hint="eastAsia" w:ascii="宋体" w:hAnsi="宋体"/>
              </w:rPr>
              <w:t>比选申请文件份数符合第二章“比选申请人须知”第3.7.4项的规定，</w:t>
            </w:r>
            <w:r>
              <w:rPr>
                <w:rFonts w:hint="eastAsia" w:ascii="宋体" w:hAnsi="宋体"/>
                <w:kern w:val="0"/>
              </w:rPr>
              <w:t>否则由比选评审小组作否决竞选处理。</w:t>
            </w:r>
          </w:p>
        </w:tc>
      </w:tr>
      <w:tr w14:paraId="77CA87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19C831"/>
        </w:tc>
        <w:tc>
          <w:tcPr>
            <w:tcW w:w="1899" w:type="dxa"/>
            <w:vMerge w:val="continue"/>
            <w:tcBorders>
              <w:left w:val="single" w:color="000000" w:sz="4" w:space="0"/>
            </w:tcBorders>
            <w:vAlign w:val="center"/>
          </w:tcPr>
          <w:p w14:paraId="3179BAD8"/>
        </w:tc>
        <w:tc>
          <w:tcPr>
            <w:tcW w:w="6333" w:type="dxa"/>
            <w:tcBorders>
              <w:left w:val="single" w:color="000000" w:sz="4" w:space="0"/>
            </w:tcBorders>
          </w:tcPr>
          <w:p w14:paraId="24CBF2BD">
            <w:pPr>
              <w:autoSpaceDE w:val="0"/>
              <w:autoSpaceDN w:val="0"/>
              <w:adjustRightInd w:val="0"/>
              <w:snapToGrid w:val="0"/>
              <w:spacing w:line="400" w:lineRule="exact"/>
              <w:ind w:firstLine="420" w:firstLineChars="200"/>
              <w:rPr>
                <w:rFonts w:ascii="宋体" w:hAnsi="宋体"/>
              </w:rPr>
            </w:pPr>
            <w:r>
              <w:rPr>
                <w:rFonts w:hint="eastAsia" w:ascii="宋体" w:hAnsi="宋体"/>
              </w:rPr>
              <w:t>A-</w:t>
            </w:r>
            <w:r>
              <w:rPr>
                <w:rFonts w:ascii="宋体" w:hAnsi="宋体"/>
              </w:rPr>
              <w:t>11</w:t>
            </w:r>
            <w:r>
              <w:rPr>
                <w:rFonts w:hint="eastAsia" w:ascii="宋体" w:hAnsi="宋体"/>
              </w:rPr>
              <w:t>联合体参与比选申请的应提交联合体协议书，并明确联合体牵头人。在联合体协议书第5条联合体各成员单位内部的职责分工中填写的联合体所有成员单位名称应与其营业执照、资质证书一致，依法变更名称的应提交相应证明材料，否则由比选评审小组作否决竞选处理。</w:t>
            </w:r>
          </w:p>
        </w:tc>
      </w:tr>
      <w:tr w14:paraId="1F2136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4539B0F"/>
        </w:tc>
        <w:tc>
          <w:tcPr>
            <w:tcW w:w="1899" w:type="dxa"/>
            <w:vMerge w:val="continue"/>
            <w:tcBorders>
              <w:left w:val="single" w:color="000000" w:sz="4" w:space="0"/>
            </w:tcBorders>
            <w:vAlign w:val="center"/>
          </w:tcPr>
          <w:p w14:paraId="1854DDFA"/>
        </w:tc>
        <w:tc>
          <w:tcPr>
            <w:tcW w:w="6333" w:type="dxa"/>
            <w:tcBorders>
              <w:left w:val="single" w:color="000000" w:sz="4" w:space="0"/>
            </w:tcBorders>
          </w:tcPr>
          <w:p w14:paraId="68B2BFC0">
            <w:pPr>
              <w:spacing w:line="400" w:lineRule="exact"/>
              <w:ind w:firstLine="420" w:firstLineChars="200"/>
              <w:rPr>
                <w:rFonts w:ascii="宋体" w:hAnsi="宋体"/>
              </w:rPr>
            </w:pPr>
            <w:r>
              <w:rPr>
                <w:rFonts w:hint="eastAsia" w:ascii="宋体" w:hAnsi="宋体"/>
              </w:rPr>
              <w:t>A-</w:t>
            </w:r>
            <w:r>
              <w:rPr>
                <w:rFonts w:ascii="宋体" w:hAnsi="宋体"/>
              </w:rPr>
              <w:t>12</w:t>
            </w:r>
            <w:r>
              <w:rPr>
                <w:rFonts w:hint="eastAsia" w:ascii="宋体" w:hAnsi="宋体"/>
              </w:rPr>
              <w:t>只能有一个有效报价。在比选文件没有规定的情况下，不得提交选择性报价，否则由比选评审小组作否决竞选处理。</w:t>
            </w:r>
          </w:p>
        </w:tc>
      </w:tr>
      <w:tr w14:paraId="7EDA2D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66BA37A"/>
        </w:tc>
        <w:tc>
          <w:tcPr>
            <w:tcW w:w="1899" w:type="dxa"/>
            <w:vMerge w:val="continue"/>
            <w:tcBorders>
              <w:left w:val="single" w:color="000000" w:sz="4" w:space="0"/>
            </w:tcBorders>
            <w:vAlign w:val="center"/>
          </w:tcPr>
          <w:p w14:paraId="2E75184A"/>
        </w:tc>
        <w:tc>
          <w:tcPr>
            <w:tcW w:w="6333" w:type="dxa"/>
            <w:tcBorders>
              <w:left w:val="single" w:color="000000" w:sz="4" w:space="0"/>
            </w:tcBorders>
          </w:tcPr>
          <w:p w14:paraId="351E5ABA">
            <w:pPr>
              <w:autoSpaceDE w:val="0"/>
              <w:autoSpaceDN w:val="0"/>
              <w:adjustRightInd w:val="0"/>
              <w:snapToGrid w:val="0"/>
              <w:spacing w:line="400" w:lineRule="exact"/>
              <w:ind w:firstLine="420" w:firstLineChars="200"/>
              <w:rPr>
                <w:rFonts w:ascii="宋体" w:hAnsi="宋体"/>
              </w:rPr>
            </w:pPr>
            <w:r>
              <w:rPr>
                <w:rFonts w:hint="eastAsia" w:ascii="宋体" w:hAnsi="宋体"/>
              </w:rPr>
              <w:t>A-</w:t>
            </w:r>
            <w:r>
              <w:rPr>
                <w:rFonts w:ascii="宋体" w:hAnsi="宋体"/>
              </w:rPr>
              <w:t>13</w:t>
            </w:r>
            <w:r>
              <w:rPr>
                <w:rFonts w:hint="eastAsia" w:ascii="宋体" w:hAnsi="宋体" w:cs="宋体"/>
                <w:kern w:val="0"/>
              </w:rPr>
              <w:t>第六章 比选申请文件格式要求法定代表人或其委托代理人签名（或盖章）的须齐全。</w:t>
            </w:r>
            <w:r>
              <w:rPr>
                <w:rFonts w:hint="eastAsia" w:ascii="宋体" w:hAnsi="宋体" w:cs="宋体"/>
                <w:snapToGrid w:val="0"/>
                <w:kern w:val="0"/>
              </w:rPr>
              <w:t>若</w:t>
            </w:r>
            <w:r>
              <w:rPr>
                <w:rFonts w:hint="eastAsia" w:ascii="宋体" w:hAnsi="宋体" w:cs="宋体"/>
                <w:kern w:val="0"/>
              </w:rPr>
              <w:t>比选申请</w:t>
            </w:r>
            <w:r>
              <w:rPr>
                <w:rFonts w:hint="eastAsia" w:ascii="宋体" w:hAnsi="宋体" w:cs="宋体"/>
                <w:snapToGrid w:val="0"/>
                <w:kern w:val="0"/>
              </w:rPr>
              <w:t>单位为联合体，则联合体协议书中各联合体各成员单位签名（或盖章）须齐全，联合体协议书以外的</w:t>
            </w:r>
            <w:r>
              <w:rPr>
                <w:rFonts w:hint="eastAsia" w:ascii="宋体" w:hAnsi="宋体" w:cs="宋体"/>
                <w:kern w:val="0"/>
              </w:rPr>
              <w:t>比选申请文件格式中，要求</w:t>
            </w:r>
            <w:r>
              <w:rPr>
                <w:rFonts w:hint="eastAsia" w:ascii="宋体" w:hAnsi="宋体" w:cs="宋体"/>
                <w:snapToGrid w:val="0"/>
                <w:kern w:val="0"/>
              </w:rPr>
              <w:t>联合体牵头人</w:t>
            </w:r>
            <w:r>
              <w:rPr>
                <w:rFonts w:hint="eastAsia" w:ascii="宋体" w:hAnsi="宋体" w:cs="宋体"/>
                <w:kern w:val="0"/>
              </w:rPr>
              <w:t>法定代表人或其委托代理人签名（或盖章）的须齐全</w:t>
            </w:r>
            <w:r>
              <w:rPr>
                <w:rFonts w:hint="eastAsia" w:ascii="宋体" w:hAnsi="宋体"/>
              </w:rPr>
              <w:t>，否则由比选评审小组作否决竞选处理</w:t>
            </w:r>
            <w:r>
              <w:rPr>
                <w:rFonts w:hint="eastAsia" w:ascii="宋体" w:hAnsi="宋体" w:cs="宋体"/>
                <w:kern w:val="0"/>
              </w:rPr>
              <w:t>。</w:t>
            </w:r>
          </w:p>
        </w:tc>
      </w:tr>
      <w:tr w14:paraId="759EDF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2658A28"/>
        </w:tc>
        <w:tc>
          <w:tcPr>
            <w:tcW w:w="1899" w:type="dxa"/>
            <w:vMerge w:val="continue"/>
            <w:tcBorders>
              <w:left w:val="single" w:color="000000" w:sz="4" w:space="0"/>
            </w:tcBorders>
            <w:vAlign w:val="center"/>
          </w:tcPr>
          <w:p w14:paraId="245A7331"/>
        </w:tc>
        <w:tc>
          <w:tcPr>
            <w:tcW w:w="6333" w:type="dxa"/>
            <w:tcBorders>
              <w:left w:val="single" w:color="000000" w:sz="4" w:space="0"/>
            </w:tcBorders>
          </w:tcPr>
          <w:p w14:paraId="51C32458">
            <w:pPr>
              <w:spacing w:line="400" w:lineRule="exact"/>
              <w:ind w:firstLine="420" w:firstLineChars="200"/>
              <w:rPr>
                <w:rFonts w:ascii="宋体" w:hAnsi="宋体"/>
              </w:rPr>
            </w:pPr>
            <w:r>
              <w:rPr>
                <w:rFonts w:hint="eastAsia" w:ascii="宋体" w:hAnsi="宋体"/>
              </w:rPr>
              <w:t>A-1</w:t>
            </w:r>
            <w:r>
              <w:rPr>
                <w:rFonts w:ascii="宋体" w:hAnsi="宋体"/>
              </w:rPr>
              <w:t>4</w:t>
            </w:r>
            <w:r>
              <w:rPr>
                <w:rFonts w:hint="eastAsia" w:ascii="宋体" w:hAnsi="宋体"/>
              </w:rPr>
              <w:t>比选申请人法定代表人的委托代理人有法定代表人签署的授权委托书和比选申请人为其缴纳的养老保险证明材料，否则由比选评审小组作否决竞选处理。</w:t>
            </w:r>
          </w:p>
        </w:tc>
      </w:tr>
      <w:tr w14:paraId="7D5E4A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C39FC2"/>
        </w:tc>
        <w:tc>
          <w:tcPr>
            <w:tcW w:w="1899" w:type="dxa"/>
            <w:vMerge w:val="restart"/>
            <w:tcBorders>
              <w:left w:val="single" w:color="000000" w:sz="4" w:space="0"/>
            </w:tcBorders>
            <w:vAlign w:val="center"/>
          </w:tcPr>
          <w:p w14:paraId="1BEA7CD9">
            <w:pPr>
              <w:spacing w:line="400" w:lineRule="exact"/>
              <w:jc w:val="center"/>
              <w:rPr>
                <w:rFonts w:ascii="宋体" w:hAnsi="宋体"/>
              </w:rPr>
            </w:pPr>
            <w:r>
              <w:rPr>
                <w:rFonts w:hint="eastAsia" w:ascii="宋体" w:hAnsi="宋体"/>
              </w:rPr>
              <w:t>响应性评审</w:t>
            </w:r>
          </w:p>
        </w:tc>
        <w:tc>
          <w:tcPr>
            <w:tcW w:w="6333" w:type="dxa"/>
            <w:tcBorders>
              <w:left w:val="single" w:color="000000" w:sz="4" w:space="0"/>
            </w:tcBorders>
            <w:vAlign w:val="center"/>
          </w:tcPr>
          <w:p w14:paraId="77B6B50C">
            <w:pPr>
              <w:spacing w:line="400" w:lineRule="exact"/>
              <w:ind w:firstLine="420" w:firstLineChars="200"/>
              <w:rPr>
                <w:rFonts w:ascii="宋体" w:hAnsi="宋体"/>
              </w:rPr>
            </w:pPr>
            <w:r>
              <w:rPr>
                <w:rFonts w:hint="eastAsia" w:ascii="宋体" w:hAnsi="宋体"/>
              </w:rPr>
              <w:t>A-1</w:t>
            </w:r>
            <w:r>
              <w:rPr>
                <w:rFonts w:ascii="宋体" w:hAnsi="宋体"/>
              </w:rPr>
              <w:t>5</w:t>
            </w:r>
            <w:r>
              <w:rPr>
                <w:rFonts w:hint="eastAsia" w:ascii="宋体" w:hAnsi="宋体"/>
              </w:rPr>
              <w:t>比选申请函中的比选报价不得高于或等于比选人公布的比选报价最高限价。比选申请函中的比选总报价必须与依据固定费率（或固定单价）计算出的结果一致；采用清单报价的，比选申请函中的比选总报价必须与费用清单合计报价一致。否则，由比选评审小组作否决竞选处理。</w:t>
            </w:r>
          </w:p>
        </w:tc>
      </w:tr>
      <w:tr w14:paraId="431D3D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F48E36"/>
        </w:tc>
        <w:tc>
          <w:tcPr>
            <w:tcW w:w="1899" w:type="dxa"/>
            <w:vMerge w:val="continue"/>
            <w:tcBorders>
              <w:left w:val="single" w:color="000000" w:sz="4" w:space="0"/>
            </w:tcBorders>
            <w:vAlign w:val="center"/>
          </w:tcPr>
          <w:p w14:paraId="5474E763"/>
        </w:tc>
        <w:tc>
          <w:tcPr>
            <w:tcW w:w="6333" w:type="dxa"/>
            <w:tcBorders>
              <w:left w:val="single" w:color="000000" w:sz="4" w:space="0"/>
            </w:tcBorders>
            <w:vAlign w:val="center"/>
          </w:tcPr>
          <w:p w14:paraId="17220552">
            <w:pPr>
              <w:spacing w:line="400" w:lineRule="exact"/>
              <w:ind w:firstLine="420" w:firstLineChars="200"/>
              <w:rPr>
                <w:rFonts w:ascii="宋体" w:hAnsi="宋体"/>
              </w:rPr>
            </w:pPr>
            <w:r>
              <w:rPr>
                <w:rFonts w:ascii="宋体" w:hAnsi="宋体"/>
              </w:rPr>
              <w:t>A-</w:t>
            </w:r>
            <w:r>
              <w:rPr>
                <w:rFonts w:hint="eastAsia" w:ascii="宋体" w:hAnsi="宋体"/>
              </w:rPr>
              <w:t>1</w:t>
            </w:r>
            <w:r>
              <w:rPr>
                <w:rFonts w:hint="eastAsia" w:ascii="宋体" w:hAnsi="宋体"/>
                <w:lang w:val="en-US" w:eastAsia="zh-CN"/>
              </w:rPr>
              <w:t>6</w:t>
            </w:r>
            <w:r>
              <w:rPr>
                <w:rFonts w:hint="eastAsia" w:ascii="宋体" w:hAnsi="宋体"/>
              </w:rPr>
              <w:t>计费基数（或暂定工程量）必须按照比选文件给定的金额填报，否则由比选评审小组作否决竞选处理。</w:t>
            </w:r>
          </w:p>
        </w:tc>
      </w:tr>
      <w:tr w14:paraId="08681D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5337DA5"/>
        </w:tc>
        <w:tc>
          <w:tcPr>
            <w:tcW w:w="1899" w:type="dxa"/>
            <w:vMerge w:val="continue"/>
            <w:tcBorders>
              <w:left w:val="single" w:color="000000" w:sz="4" w:space="0"/>
            </w:tcBorders>
            <w:vAlign w:val="center"/>
          </w:tcPr>
          <w:p w14:paraId="745A09F6"/>
        </w:tc>
        <w:tc>
          <w:tcPr>
            <w:tcW w:w="6333" w:type="dxa"/>
            <w:tcBorders>
              <w:left w:val="single" w:color="000000" w:sz="4" w:space="0"/>
            </w:tcBorders>
            <w:vAlign w:val="center"/>
          </w:tcPr>
          <w:p w14:paraId="45E74658">
            <w:pPr>
              <w:spacing w:line="400" w:lineRule="exact"/>
              <w:ind w:firstLine="420" w:firstLineChars="200"/>
              <w:rPr>
                <w:rFonts w:ascii="宋体" w:hAnsi="宋体"/>
              </w:rPr>
            </w:pPr>
            <w:r>
              <w:rPr>
                <w:rFonts w:ascii="宋体" w:hAnsi="宋体"/>
              </w:rPr>
              <w:t>A-</w:t>
            </w:r>
            <w:r>
              <w:rPr>
                <w:rFonts w:hint="eastAsia" w:ascii="宋体" w:hAnsi="宋体"/>
              </w:rPr>
              <w:t>1</w:t>
            </w:r>
            <w:r>
              <w:rPr>
                <w:rFonts w:hint="eastAsia" w:ascii="宋体" w:hAnsi="宋体"/>
                <w:lang w:val="en-US" w:eastAsia="zh-CN"/>
              </w:rPr>
              <w:t>7</w:t>
            </w:r>
            <w:r>
              <w:rPr>
                <w:rFonts w:hint="eastAsia" w:ascii="宋体" w:hAnsi="宋体" w:cs="宋体"/>
                <w:kern w:val="0"/>
              </w:rPr>
              <w:t>比选申请</w:t>
            </w:r>
            <w:r>
              <w:rPr>
                <w:rFonts w:hint="eastAsia" w:ascii="宋体" w:hAnsi="宋体"/>
              </w:rPr>
              <w:t>内容符合第二章“</w:t>
            </w:r>
            <w:r>
              <w:rPr>
                <w:rFonts w:hint="eastAsia" w:ascii="宋体" w:hAnsi="宋体" w:cs="宋体"/>
                <w:kern w:val="0"/>
              </w:rPr>
              <w:t>比选申请</w:t>
            </w:r>
            <w:r>
              <w:rPr>
                <w:rFonts w:hint="eastAsia" w:ascii="宋体" w:hAnsi="宋体"/>
              </w:rPr>
              <w:t>人须知”第1.3.1项规定，否则由比选评审小组作否决竞选处理。</w:t>
            </w:r>
          </w:p>
        </w:tc>
      </w:tr>
      <w:tr w14:paraId="660576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69D7A300"/>
        </w:tc>
        <w:tc>
          <w:tcPr>
            <w:tcW w:w="1899" w:type="dxa"/>
            <w:vMerge w:val="continue"/>
            <w:tcBorders>
              <w:left w:val="single" w:color="000000" w:sz="4" w:space="0"/>
            </w:tcBorders>
            <w:vAlign w:val="center"/>
          </w:tcPr>
          <w:p w14:paraId="7B4A1492"/>
        </w:tc>
        <w:tc>
          <w:tcPr>
            <w:tcW w:w="6333" w:type="dxa"/>
            <w:tcBorders>
              <w:left w:val="single" w:color="000000" w:sz="4" w:space="0"/>
            </w:tcBorders>
            <w:vAlign w:val="center"/>
          </w:tcPr>
          <w:p w14:paraId="535EEE60">
            <w:pPr>
              <w:spacing w:line="400" w:lineRule="exact"/>
              <w:ind w:firstLine="420" w:firstLineChars="200"/>
              <w:rPr>
                <w:rFonts w:ascii="宋体" w:hAnsi="宋体"/>
              </w:rPr>
            </w:pPr>
            <w:r>
              <w:rPr>
                <w:rFonts w:ascii="宋体" w:hAnsi="宋体"/>
              </w:rPr>
              <w:t>A-</w:t>
            </w:r>
            <w:r>
              <w:rPr>
                <w:rFonts w:hint="eastAsia" w:ascii="宋体" w:hAnsi="宋体"/>
              </w:rPr>
              <w:t>1</w:t>
            </w:r>
            <w:r>
              <w:rPr>
                <w:rFonts w:hint="eastAsia" w:ascii="宋体" w:hAnsi="宋体"/>
                <w:lang w:val="en-US" w:eastAsia="zh-CN"/>
              </w:rPr>
              <w:t>8</w:t>
            </w:r>
            <w:r>
              <w:rPr>
                <w:rFonts w:hint="eastAsia" w:ascii="宋体" w:hAnsi="宋体"/>
              </w:rPr>
              <w:t>服务期限符合第二章“</w:t>
            </w:r>
            <w:r>
              <w:rPr>
                <w:rFonts w:hint="eastAsia" w:ascii="宋体" w:hAnsi="宋体" w:cs="宋体"/>
                <w:kern w:val="0"/>
              </w:rPr>
              <w:t>比选申请</w:t>
            </w:r>
            <w:r>
              <w:rPr>
                <w:rFonts w:hint="eastAsia" w:ascii="宋体" w:hAnsi="宋体"/>
              </w:rPr>
              <w:t>人须知”第1.3.2项规定，否则由比选评审小组作否决竞选处理。</w:t>
            </w:r>
          </w:p>
        </w:tc>
      </w:tr>
      <w:tr w14:paraId="2C4547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237" w:type="dxa"/>
            <w:vMerge w:val="continue"/>
            <w:vAlign w:val="center"/>
          </w:tcPr>
          <w:p w14:paraId="5F076629"/>
        </w:tc>
        <w:tc>
          <w:tcPr>
            <w:tcW w:w="1899" w:type="dxa"/>
            <w:vMerge w:val="continue"/>
            <w:tcBorders>
              <w:left w:val="single" w:color="000000" w:sz="4" w:space="0"/>
            </w:tcBorders>
            <w:vAlign w:val="center"/>
          </w:tcPr>
          <w:p w14:paraId="58BEC768"/>
        </w:tc>
        <w:tc>
          <w:tcPr>
            <w:tcW w:w="6333" w:type="dxa"/>
            <w:tcBorders>
              <w:left w:val="single" w:color="000000" w:sz="4" w:space="0"/>
            </w:tcBorders>
            <w:vAlign w:val="center"/>
          </w:tcPr>
          <w:p w14:paraId="2836CF25">
            <w:pPr>
              <w:spacing w:line="400" w:lineRule="exact"/>
              <w:ind w:firstLine="420" w:firstLineChars="200"/>
              <w:rPr>
                <w:rFonts w:ascii="宋体" w:hAnsi="宋体"/>
                <w:bCs/>
              </w:rPr>
            </w:pPr>
            <w:r>
              <w:rPr>
                <w:rFonts w:ascii="宋体" w:hAnsi="宋体"/>
                <w:highlight w:val="none"/>
              </w:rPr>
              <w:t>A-</w:t>
            </w:r>
            <w:r>
              <w:rPr>
                <w:rFonts w:hint="eastAsia" w:ascii="宋体" w:hAnsi="宋体"/>
                <w:highlight w:val="none"/>
                <w:lang w:eastAsia="zh-CN"/>
              </w:rPr>
              <w:t>1</w:t>
            </w:r>
            <w:r>
              <w:rPr>
                <w:rFonts w:hint="eastAsia" w:ascii="宋体" w:hAnsi="宋体"/>
                <w:highlight w:val="none"/>
                <w:lang w:val="en-US" w:eastAsia="zh-CN"/>
              </w:rPr>
              <w:t>9</w:t>
            </w:r>
            <w:r>
              <w:rPr>
                <w:rFonts w:hint="eastAsia" w:ascii="宋体" w:hAnsi="宋体"/>
                <w:bCs/>
                <w:highlight w:val="none"/>
              </w:rPr>
              <w:t>质量标准符合第二章“比选申请人须知”第1.3.3项规定，否则由比选评审小组作否决竞选处理。</w:t>
            </w:r>
          </w:p>
        </w:tc>
      </w:tr>
      <w:tr w14:paraId="5E6713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1237" w:type="dxa"/>
            <w:vMerge w:val="continue"/>
            <w:vAlign w:val="center"/>
          </w:tcPr>
          <w:p w14:paraId="48754761"/>
        </w:tc>
        <w:tc>
          <w:tcPr>
            <w:tcW w:w="1899" w:type="dxa"/>
            <w:vMerge w:val="continue"/>
            <w:tcBorders>
              <w:left w:val="single" w:color="000000" w:sz="4" w:space="0"/>
            </w:tcBorders>
            <w:vAlign w:val="center"/>
          </w:tcPr>
          <w:p w14:paraId="06248AC4"/>
        </w:tc>
        <w:tc>
          <w:tcPr>
            <w:tcW w:w="6333" w:type="dxa"/>
            <w:tcBorders>
              <w:left w:val="single" w:color="000000" w:sz="4" w:space="0"/>
            </w:tcBorders>
            <w:vAlign w:val="center"/>
          </w:tcPr>
          <w:p w14:paraId="1CB4223B">
            <w:pPr>
              <w:spacing w:line="400" w:lineRule="exact"/>
              <w:ind w:firstLine="420" w:firstLineChars="200"/>
              <w:rPr>
                <w:rFonts w:ascii="宋体" w:hAnsi="宋体"/>
              </w:rPr>
            </w:pPr>
            <w:r>
              <w:rPr>
                <w:rFonts w:ascii="宋体" w:hAnsi="宋体"/>
              </w:rPr>
              <w:t>A-2</w:t>
            </w:r>
            <w:r>
              <w:rPr>
                <w:rFonts w:hint="eastAsia" w:ascii="宋体" w:hAnsi="宋体"/>
                <w:lang w:val="en-US" w:eastAsia="zh-CN"/>
              </w:rPr>
              <w:t>0</w:t>
            </w:r>
            <w:r>
              <w:rPr>
                <w:rFonts w:hint="eastAsia" w:ascii="宋体" w:hAnsi="宋体" w:cs="宋体"/>
                <w:kern w:val="0"/>
              </w:rPr>
              <w:t>比选申请</w:t>
            </w:r>
            <w:r>
              <w:rPr>
                <w:rFonts w:hint="eastAsia" w:ascii="宋体" w:hAnsi="宋体"/>
              </w:rPr>
              <w:t>有效期符合第二章“</w:t>
            </w:r>
            <w:r>
              <w:rPr>
                <w:rFonts w:hint="eastAsia" w:ascii="宋体" w:hAnsi="宋体" w:cs="宋体"/>
                <w:kern w:val="0"/>
              </w:rPr>
              <w:t>比选申请</w:t>
            </w:r>
            <w:r>
              <w:rPr>
                <w:rFonts w:hint="eastAsia" w:ascii="宋体" w:hAnsi="宋体"/>
              </w:rPr>
              <w:t>人须知”第3.3.1项规定，</w:t>
            </w:r>
            <w:r>
              <w:rPr>
                <w:rFonts w:hint="eastAsia" w:ascii="宋体" w:hAnsi="宋体"/>
                <w:bCs/>
              </w:rPr>
              <w:t>否则由比选评审小组作否决竞选处理。</w:t>
            </w:r>
          </w:p>
        </w:tc>
      </w:tr>
      <w:tr w14:paraId="413527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4F9C4719"/>
        </w:tc>
        <w:tc>
          <w:tcPr>
            <w:tcW w:w="1899" w:type="dxa"/>
            <w:vMerge w:val="continue"/>
            <w:tcBorders>
              <w:left w:val="single" w:color="000000" w:sz="4" w:space="0"/>
            </w:tcBorders>
            <w:vAlign w:val="center"/>
          </w:tcPr>
          <w:p w14:paraId="37C5E7A8"/>
        </w:tc>
        <w:tc>
          <w:tcPr>
            <w:tcW w:w="6333" w:type="dxa"/>
            <w:tcBorders>
              <w:left w:val="single" w:color="000000" w:sz="4" w:space="0"/>
            </w:tcBorders>
            <w:vAlign w:val="center"/>
          </w:tcPr>
          <w:p w14:paraId="6B2AC1EE">
            <w:pPr>
              <w:spacing w:line="400" w:lineRule="exact"/>
              <w:ind w:firstLine="420" w:firstLineChars="200"/>
              <w:rPr>
                <w:rFonts w:ascii="宋体" w:hAnsi="宋体"/>
              </w:rPr>
            </w:pPr>
            <w:r>
              <w:rPr>
                <w:rFonts w:hint="eastAsia" w:ascii="宋体" w:hAnsi="宋体"/>
              </w:rPr>
              <w:t>A-2</w:t>
            </w:r>
            <w:r>
              <w:rPr>
                <w:rFonts w:hint="eastAsia" w:ascii="宋体" w:hAnsi="宋体"/>
                <w:lang w:val="en-US" w:eastAsia="zh-CN"/>
              </w:rPr>
              <w:t>1</w:t>
            </w:r>
            <w:r>
              <w:rPr>
                <w:rFonts w:hint="eastAsia" w:ascii="宋体" w:hAnsi="宋体"/>
              </w:rPr>
              <w:t>比选申请人应按比选申请人须知前附表第3.4款的规定递交比选保证金，并作为其比选申请文件的组成部分，</w:t>
            </w:r>
            <w:r>
              <w:rPr>
                <w:rFonts w:hint="eastAsia" w:ascii="宋体" w:hAnsi="宋体"/>
                <w:bCs/>
              </w:rPr>
              <w:t>否则由比选评审小组作否决竞选处理</w:t>
            </w:r>
            <w:r>
              <w:rPr>
                <w:rFonts w:hint="eastAsia" w:ascii="宋体" w:hAnsi="宋体"/>
              </w:rPr>
              <w:t>。</w:t>
            </w:r>
          </w:p>
        </w:tc>
      </w:tr>
      <w:tr w14:paraId="2329BF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5E3C9E40"/>
        </w:tc>
        <w:tc>
          <w:tcPr>
            <w:tcW w:w="1899" w:type="dxa"/>
            <w:vMerge w:val="continue"/>
            <w:tcBorders>
              <w:left w:val="single" w:color="000000" w:sz="4" w:space="0"/>
            </w:tcBorders>
            <w:vAlign w:val="center"/>
          </w:tcPr>
          <w:p w14:paraId="7B62B063"/>
        </w:tc>
        <w:tc>
          <w:tcPr>
            <w:tcW w:w="6333" w:type="dxa"/>
            <w:tcBorders>
              <w:left w:val="single" w:color="000000" w:sz="4" w:space="0"/>
            </w:tcBorders>
            <w:vAlign w:val="center"/>
          </w:tcPr>
          <w:p w14:paraId="59EC83D0">
            <w:pPr>
              <w:spacing w:line="400" w:lineRule="exact"/>
              <w:ind w:firstLine="420" w:firstLineChars="200"/>
              <w:rPr>
                <w:rFonts w:ascii="宋体" w:hAnsi="宋体"/>
              </w:rPr>
            </w:pPr>
            <w:r>
              <w:rPr>
                <w:rFonts w:hint="eastAsia" w:ascii="宋体" w:hAnsi="宋体"/>
              </w:rPr>
              <w:t>A-2</w:t>
            </w:r>
            <w:r>
              <w:rPr>
                <w:rFonts w:hint="eastAsia" w:ascii="宋体" w:hAnsi="宋体"/>
                <w:lang w:val="en-US" w:eastAsia="zh-CN"/>
              </w:rPr>
              <w:t>2</w:t>
            </w:r>
            <w:r>
              <w:rPr>
                <w:rFonts w:hint="eastAsia" w:ascii="宋体" w:hAnsi="宋体"/>
              </w:rPr>
              <w:t>符合第四章“合同条款及格式”规定，比选申请文件不应附有比选人不能接受的条件，</w:t>
            </w:r>
            <w:r>
              <w:rPr>
                <w:rFonts w:hint="eastAsia" w:ascii="宋体" w:hAnsi="宋体"/>
                <w:bCs/>
              </w:rPr>
              <w:t>否则由比选评审小组作否决竞选处理</w:t>
            </w:r>
            <w:r>
              <w:rPr>
                <w:rFonts w:hint="eastAsia" w:ascii="宋体" w:hAnsi="宋体"/>
              </w:rPr>
              <w:t>。（由比选申请人承诺，承诺书格式详见第六章比选申请文件格式。）</w:t>
            </w:r>
          </w:p>
        </w:tc>
      </w:tr>
      <w:tr w14:paraId="35BD9A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398AD81A"/>
        </w:tc>
        <w:tc>
          <w:tcPr>
            <w:tcW w:w="1899" w:type="dxa"/>
            <w:vMerge w:val="continue"/>
            <w:tcBorders>
              <w:left w:val="single" w:color="000000" w:sz="4" w:space="0"/>
            </w:tcBorders>
            <w:vAlign w:val="center"/>
          </w:tcPr>
          <w:p w14:paraId="32970039"/>
        </w:tc>
        <w:tc>
          <w:tcPr>
            <w:tcW w:w="6333" w:type="dxa"/>
            <w:tcBorders>
              <w:left w:val="single" w:color="000000" w:sz="4" w:space="0"/>
            </w:tcBorders>
            <w:vAlign w:val="center"/>
          </w:tcPr>
          <w:p w14:paraId="336D7379">
            <w:pPr>
              <w:spacing w:line="400" w:lineRule="exact"/>
              <w:ind w:firstLine="420" w:firstLineChars="200"/>
              <w:rPr>
                <w:rFonts w:ascii="宋体" w:hAnsi="宋体"/>
              </w:rPr>
            </w:pPr>
            <w:r>
              <w:rPr>
                <w:rFonts w:hint="eastAsia" w:ascii="宋体" w:hAnsi="宋体"/>
              </w:rPr>
              <w:t>A-</w:t>
            </w:r>
            <w:r>
              <w:rPr>
                <w:rFonts w:ascii="宋体" w:hAnsi="宋体"/>
              </w:rPr>
              <w:t>2</w:t>
            </w:r>
            <w:r>
              <w:rPr>
                <w:rFonts w:hint="eastAsia" w:ascii="宋体" w:hAnsi="宋体"/>
                <w:lang w:val="en-US" w:eastAsia="zh-CN"/>
              </w:rPr>
              <w:t>3</w:t>
            </w:r>
            <w:r>
              <w:rPr>
                <w:rFonts w:hint="eastAsia"/>
                <w:szCs w:val="22"/>
              </w:rPr>
              <w:t>符合第五章“比选人要求”中的实质性要求和条件（由比选申请人承诺，承诺书格式详见第六章比选申请文件格式。）本次比选不得有串通竞选、弄虚作假等其他违反招投标相关法律、法规行为。按比选评审小组要求澄清、说明或补正。否则</w:t>
            </w:r>
            <w:r>
              <w:rPr>
                <w:rFonts w:hint="eastAsia" w:ascii="宋体" w:hAnsi="宋体"/>
              </w:rPr>
              <w:t>由比选评审小组作否决竞选处理。</w:t>
            </w:r>
          </w:p>
        </w:tc>
      </w:tr>
      <w:tr w14:paraId="523643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5275C34E"/>
        </w:tc>
        <w:tc>
          <w:tcPr>
            <w:tcW w:w="1899" w:type="dxa"/>
            <w:vMerge w:val="continue"/>
            <w:tcBorders>
              <w:left w:val="single" w:color="000000" w:sz="4" w:space="0"/>
            </w:tcBorders>
            <w:vAlign w:val="center"/>
          </w:tcPr>
          <w:p w14:paraId="3ACEC7C0"/>
        </w:tc>
        <w:tc>
          <w:tcPr>
            <w:tcW w:w="6333" w:type="dxa"/>
            <w:tcBorders>
              <w:left w:val="single" w:color="000000" w:sz="4" w:space="0"/>
            </w:tcBorders>
            <w:vAlign w:val="center"/>
          </w:tcPr>
          <w:p w14:paraId="4A6CD27D">
            <w:pPr>
              <w:spacing w:line="400" w:lineRule="exact"/>
              <w:ind w:firstLine="420" w:firstLineChars="200"/>
              <w:rPr>
                <w:rFonts w:ascii="宋体" w:hAnsi="宋体"/>
              </w:rPr>
            </w:pPr>
            <w:r>
              <w:rPr>
                <w:rFonts w:hint="eastAsia" w:ascii="宋体" w:hAnsi="宋体"/>
              </w:rPr>
              <w:t>A-2</w:t>
            </w:r>
            <w:r>
              <w:rPr>
                <w:rFonts w:hint="eastAsia" w:ascii="宋体" w:hAnsi="宋体"/>
                <w:lang w:val="en-US" w:eastAsia="zh-CN"/>
              </w:rPr>
              <w:t>4</w:t>
            </w:r>
            <w:r>
              <w:rPr>
                <w:rFonts w:hint="eastAsia" w:ascii="宋体" w:hAnsi="宋体"/>
              </w:rPr>
              <w:t>各比选申请人的分部分项综合单价报价均不得高于或等于对应综合单价最高限价，否则由比选评审小组作否决竞选处理。</w:t>
            </w:r>
          </w:p>
        </w:tc>
      </w:tr>
      <w:tr w14:paraId="08CB1C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0E37B77"/>
        </w:tc>
        <w:tc>
          <w:tcPr>
            <w:tcW w:w="1899" w:type="dxa"/>
            <w:vMerge w:val="continue"/>
            <w:tcBorders>
              <w:left w:val="single" w:color="000000" w:sz="4" w:space="0"/>
            </w:tcBorders>
            <w:vAlign w:val="center"/>
          </w:tcPr>
          <w:p w14:paraId="455ABEF1"/>
        </w:tc>
        <w:tc>
          <w:tcPr>
            <w:tcW w:w="6333" w:type="dxa"/>
            <w:tcBorders>
              <w:left w:val="single" w:color="000000" w:sz="4" w:space="0"/>
            </w:tcBorders>
            <w:vAlign w:val="center"/>
          </w:tcPr>
          <w:p w14:paraId="089FA8D5">
            <w:pPr>
              <w:spacing w:line="400" w:lineRule="exact"/>
              <w:ind w:firstLine="420" w:firstLineChars="200"/>
              <w:rPr>
                <w:rFonts w:ascii="宋体" w:hAnsi="宋体"/>
              </w:rPr>
            </w:pPr>
            <w:r>
              <w:rPr>
                <w:rFonts w:ascii="宋体" w:hAnsi="宋体"/>
                <w:highlight w:val="none"/>
              </w:rPr>
              <w:t>A-2</w:t>
            </w:r>
            <w:r>
              <w:rPr>
                <w:rFonts w:hint="eastAsia" w:ascii="宋体" w:hAnsi="宋体"/>
                <w:highlight w:val="none"/>
                <w:lang w:eastAsia="zh-CN"/>
              </w:rPr>
              <w:t>5</w:t>
            </w:r>
            <w:r>
              <w:rPr>
                <w:rFonts w:hint="eastAsia" w:ascii="宋体" w:hAnsi="宋体"/>
                <w:highlight w:val="none"/>
              </w:rPr>
              <w:t>比选报价有算术错误的，按照第三章“评审办法”第</w:t>
            </w:r>
            <w:r>
              <w:rPr>
                <w:rFonts w:ascii="宋体" w:hAnsi="宋体"/>
                <w:highlight w:val="none"/>
              </w:rPr>
              <w:t>3.</w:t>
            </w:r>
            <w:r>
              <w:rPr>
                <w:rFonts w:hint="eastAsia" w:ascii="宋体" w:hAnsi="宋体"/>
                <w:highlight w:val="none"/>
                <w:lang w:eastAsia="zh-CN"/>
              </w:rPr>
              <w:t>1</w:t>
            </w:r>
            <w:r>
              <w:rPr>
                <w:rFonts w:ascii="宋体" w:hAnsi="宋体"/>
                <w:highlight w:val="none"/>
              </w:rPr>
              <w:t>.3</w:t>
            </w:r>
            <w:r>
              <w:rPr>
                <w:rFonts w:hint="eastAsia" w:ascii="宋体" w:hAnsi="宋体"/>
                <w:highlight w:val="none"/>
              </w:rPr>
              <w:t>项规定执行，否则由比选评审小组作否决竞选处理。</w:t>
            </w:r>
          </w:p>
        </w:tc>
      </w:tr>
      <w:tr w14:paraId="574DF4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E07A119">
            <w:pPr>
              <w:spacing w:line="400" w:lineRule="exact"/>
              <w:jc w:val="center"/>
              <w:rPr>
                <w:rFonts w:ascii="宋体" w:hAnsi="宋体"/>
              </w:rPr>
            </w:pPr>
            <w:r>
              <w:rPr>
                <w:rFonts w:ascii="宋体" w:hAnsi="宋体"/>
              </w:rPr>
              <w:t>其他</w:t>
            </w:r>
          </w:p>
        </w:tc>
        <w:tc>
          <w:tcPr>
            <w:tcW w:w="1899" w:type="dxa"/>
            <w:tcBorders>
              <w:left w:val="single" w:color="000000" w:sz="4" w:space="0"/>
            </w:tcBorders>
            <w:vAlign w:val="center"/>
          </w:tcPr>
          <w:p w14:paraId="11977D11">
            <w:pPr>
              <w:spacing w:line="400" w:lineRule="exact"/>
              <w:jc w:val="center"/>
              <w:rPr>
                <w:rFonts w:ascii="宋体" w:hAnsi="宋体"/>
              </w:rPr>
            </w:pPr>
          </w:p>
        </w:tc>
        <w:tc>
          <w:tcPr>
            <w:tcW w:w="6333" w:type="dxa"/>
            <w:tcBorders>
              <w:left w:val="single" w:color="000000" w:sz="4" w:space="0"/>
            </w:tcBorders>
          </w:tcPr>
          <w:p w14:paraId="02496EE5">
            <w:pPr>
              <w:spacing w:line="400" w:lineRule="exact"/>
              <w:ind w:firstLine="420" w:firstLineChars="200"/>
              <w:rPr>
                <w:rFonts w:ascii="宋体" w:hAnsi="宋体"/>
                <w:i/>
              </w:rPr>
            </w:pPr>
          </w:p>
        </w:tc>
      </w:tr>
    </w:tbl>
    <w:p w14:paraId="35015B81">
      <w:pPr>
        <w:autoSpaceDE w:val="0"/>
        <w:autoSpaceDN w:val="0"/>
        <w:adjustRightInd w:val="0"/>
        <w:snapToGrid w:val="0"/>
        <w:spacing w:line="360" w:lineRule="auto"/>
        <w:jc w:val="left"/>
        <w:rPr>
          <w:rFonts w:ascii="宋体" w:hAnsi="宋体" w:cs="Calibri"/>
          <w:kern w:val="0"/>
          <w:szCs w:val="21"/>
        </w:rPr>
      </w:pPr>
    </w:p>
    <w:p w14:paraId="0034D79B">
      <w:pPr>
        <w:autoSpaceDE w:val="0"/>
        <w:autoSpaceDN w:val="0"/>
        <w:adjustRightInd w:val="0"/>
        <w:snapToGrid w:val="0"/>
        <w:spacing w:line="360" w:lineRule="auto"/>
        <w:ind w:firstLine="402"/>
        <w:jc w:val="left"/>
        <w:rPr>
          <w:rFonts w:ascii="宋体" w:hAnsi="宋体"/>
          <w:b/>
          <w:kern w:val="0"/>
          <w:sz w:val="20"/>
        </w:rPr>
      </w:pPr>
    </w:p>
    <w:bookmarkEnd w:id="139"/>
    <w:bookmarkEnd w:id="140"/>
    <w:bookmarkEnd w:id="141"/>
    <w:p w14:paraId="288E5CA3">
      <w:pPr>
        <w:ind w:firstLine="640"/>
        <w:jc w:val="center"/>
        <w:rPr>
          <w:rFonts w:ascii="宋体" w:hAnsi="宋体"/>
          <w:sz w:val="32"/>
          <w:szCs w:val="32"/>
        </w:rPr>
      </w:pPr>
      <w:bookmarkStart w:id="170" w:name="_Toc17800"/>
      <w:r>
        <w:rPr>
          <w:rFonts w:hint="eastAsia" w:ascii="宋体" w:hAnsi="宋体"/>
          <w:sz w:val="32"/>
          <w:szCs w:val="32"/>
        </w:rPr>
        <w:br w:type="page"/>
      </w:r>
    </w:p>
    <w:p w14:paraId="47BFDE6C">
      <w:pPr>
        <w:pStyle w:val="3"/>
        <w:spacing w:before="0" w:after="0"/>
        <w:ind w:firstLine="643"/>
        <w:jc w:val="center"/>
        <w:rPr>
          <w:rFonts w:ascii="宋体" w:hAnsi="宋体"/>
          <w:sz w:val="32"/>
          <w:szCs w:val="32"/>
        </w:rPr>
      </w:pPr>
      <w:bookmarkStart w:id="171" w:name="_Toc5603"/>
      <w:bookmarkStart w:id="172" w:name="_Toc6912"/>
      <w:bookmarkStart w:id="173" w:name="_Toc180748418"/>
      <w:bookmarkStart w:id="174" w:name="_Toc14228"/>
      <w:r>
        <w:rPr>
          <w:rFonts w:hint="eastAsia" w:ascii="宋体" w:hAnsi="宋体"/>
          <w:sz w:val="32"/>
          <w:szCs w:val="32"/>
        </w:rPr>
        <w:t>第四章  合同条款及格式</w:t>
      </w:r>
      <w:bookmarkEnd w:id="170"/>
      <w:bookmarkEnd w:id="171"/>
      <w:bookmarkEnd w:id="172"/>
      <w:bookmarkEnd w:id="173"/>
      <w:bookmarkEnd w:id="174"/>
    </w:p>
    <w:p w14:paraId="72298D28">
      <w:pPr>
        <w:pStyle w:val="29"/>
        <w:spacing w:line="360" w:lineRule="auto"/>
        <w:ind w:firstLine="562"/>
        <w:rPr>
          <w:rFonts w:ascii="宋体" w:hAnsi="宋体"/>
          <w:b/>
          <w:color w:val="auto"/>
          <w:sz w:val="28"/>
          <w:szCs w:val="28"/>
          <w:highlight w:val="none"/>
        </w:rPr>
      </w:pPr>
      <w:bookmarkStart w:id="175" w:name="_Toc21039"/>
      <w:bookmarkStart w:id="176" w:name="_Toc842"/>
      <w:bookmarkStart w:id="177" w:name="_Toc23222"/>
      <w:bookmarkStart w:id="178" w:name="_Toc18272"/>
      <w:bookmarkStart w:id="179" w:name="_Toc25699"/>
      <w:bookmarkStart w:id="180" w:name="_Toc416952116"/>
      <w:bookmarkStart w:id="181" w:name="_Toc328578525"/>
      <w:r>
        <w:rPr>
          <w:rFonts w:ascii="宋体" w:hAnsi="宋体"/>
          <w:b/>
          <w:color w:val="auto"/>
          <w:sz w:val="28"/>
          <w:szCs w:val="28"/>
          <w:highlight w:val="none"/>
        </w:rPr>
        <w:t>建设工程</w:t>
      </w:r>
      <w:bookmarkEnd w:id="175"/>
      <w:bookmarkEnd w:id="176"/>
      <w:bookmarkStart w:id="182" w:name="_Toc12181"/>
      <w:bookmarkStart w:id="183" w:name="_Toc18970"/>
      <w:r>
        <w:rPr>
          <w:rFonts w:hint="eastAsia" w:ascii="宋体" w:hAnsi="宋体"/>
          <w:b/>
          <w:color w:val="auto"/>
          <w:sz w:val="28"/>
          <w:szCs w:val="28"/>
          <w:highlight w:val="none"/>
          <w:lang w:val="en-US" w:eastAsia="zh-CN"/>
        </w:rPr>
        <w:t>前期工作</w:t>
      </w:r>
      <w:r>
        <w:rPr>
          <w:rFonts w:ascii="宋体" w:hAnsi="宋体"/>
          <w:b/>
          <w:color w:val="auto"/>
          <w:sz w:val="28"/>
          <w:szCs w:val="28"/>
          <w:highlight w:val="none"/>
        </w:rPr>
        <w:t>合同</w:t>
      </w:r>
      <w:bookmarkEnd w:id="177"/>
      <w:bookmarkEnd w:id="178"/>
      <w:bookmarkEnd w:id="179"/>
      <w:bookmarkEnd w:id="182"/>
      <w:bookmarkEnd w:id="183"/>
    </w:p>
    <w:p w14:paraId="6732B032">
      <w:pPr>
        <w:jc w:val="center"/>
        <w:rPr>
          <w:rFonts w:ascii="方正小标宋简体" w:eastAsia="方正小标宋简体"/>
          <w:bCs/>
          <w:color w:val="auto"/>
          <w:sz w:val="52"/>
          <w:highlight w:val="none"/>
        </w:rPr>
      </w:pPr>
    </w:p>
    <w:p w14:paraId="28114323">
      <w:pPr>
        <w:rPr>
          <w:rFonts w:hint="eastAsia" w:ascii="方正仿宋_GBK" w:hAnsi="方正仿宋_GBK" w:eastAsia="方正仿宋_GBK" w:cs="方正仿宋_GBK"/>
          <w:color w:val="auto"/>
          <w:sz w:val="28"/>
          <w:highlight w:val="none"/>
        </w:rPr>
      </w:pPr>
    </w:p>
    <w:p w14:paraId="03E4B0C9">
      <w:pPr>
        <w:tabs>
          <w:tab w:val="left" w:pos="8845"/>
        </w:tabs>
        <w:ind w:left="3207" w:leftChars="514" w:hanging="2128" w:hangingChars="400"/>
        <w:rPr>
          <w:rFonts w:hint="eastAsia" w:ascii="方正仿宋_GBK" w:hAnsi="方正仿宋_GBK" w:eastAsia="方正仿宋_GBK" w:cs="方正仿宋_GBK"/>
          <w:bCs/>
          <w:color w:val="auto"/>
          <w:spacing w:val="8"/>
          <w:sz w:val="30"/>
          <w:szCs w:val="36"/>
          <w:highlight w:val="none"/>
          <w:u w:val="single"/>
        </w:rPr>
      </w:pPr>
      <w:r>
        <w:rPr>
          <w:rFonts w:hint="eastAsia" w:ascii="方正仿宋_GBK" w:hAnsi="方正仿宋_GBK" w:eastAsia="方正仿宋_GBK" w:cs="方正仿宋_GBK"/>
          <w:bCs/>
          <w:color w:val="auto"/>
          <w:spacing w:val="106"/>
          <w:kern w:val="0"/>
          <w:sz w:val="32"/>
          <w:highlight w:val="none"/>
          <w:fitText w:val="1919" w:id="2009599953"/>
        </w:rPr>
        <w:t>工程名</w:t>
      </w:r>
      <w:r>
        <w:rPr>
          <w:rFonts w:hint="eastAsia" w:ascii="方正仿宋_GBK" w:hAnsi="方正仿宋_GBK" w:eastAsia="方正仿宋_GBK" w:cs="方正仿宋_GBK"/>
          <w:bCs/>
          <w:color w:val="auto"/>
          <w:spacing w:val="1"/>
          <w:kern w:val="0"/>
          <w:sz w:val="32"/>
          <w:highlight w:val="none"/>
          <w:fitText w:val="1919" w:id="2009599953"/>
        </w:rPr>
        <w:t>称</w:t>
      </w:r>
      <w:r>
        <w:rPr>
          <w:rFonts w:hint="eastAsia" w:ascii="方正仿宋_GBK" w:hAnsi="方正仿宋_GBK" w:eastAsia="方正仿宋_GBK" w:cs="方正仿宋_GBK"/>
          <w:bCs/>
          <w:color w:val="auto"/>
          <w:kern w:val="0"/>
          <w:sz w:val="32"/>
          <w:highlight w:val="none"/>
        </w:rPr>
        <w:t>：</w:t>
      </w:r>
      <w:r>
        <w:rPr>
          <w:rFonts w:hint="eastAsia" w:ascii="方正仿宋_GBK" w:hAnsi="方正仿宋_GBK" w:eastAsia="方正仿宋_GBK" w:cs="方正仿宋_GBK"/>
          <w:color w:val="auto"/>
          <w:sz w:val="32"/>
          <w:szCs w:val="32"/>
          <w:highlight w:val="none"/>
          <w:u w:val="single"/>
        </w:rPr>
        <w:t>张家湾车辆基地TOD项目配套道路前期工作</w:t>
      </w:r>
    </w:p>
    <w:p w14:paraId="79C00337">
      <w:pPr>
        <w:tabs>
          <w:tab w:val="left" w:pos="8845"/>
        </w:tabs>
        <w:ind w:left="1079" w:leftChars="514"/>
        <w:rPr>
          <w:rFonts w:hint="eastAsia" w:ascii="方正仿宋_GBK" w:hAnsi="方正仿宋_GBK" w:eastAsia="方正仿宋_GBK" w:cs="方正仿宋_GBK"/>
          <w:bCs/>
          <w:color w:val="auto"/>
          <w:sz w:val="32"/>
          <w:highlight w:val="none"/>
          <w:u w:val="single"/>
        </w:rPr>
      </w:pPr>
      <w:r>
        <w:rPr>
          <w:rFonts w:hint="eastAsia" w:ascii="方正仿宋_GBK" w:hAnsi="方正仿宋_GBK" w:eastAsia="方正仿宋_GBK" w:cs="方正仿宋_GBK"/>
          <w:bCs/>
          <w:color w:val="auto"/>
          <w:spacing w:val="106"/>
          <w:kern w:val="0"/>
          <w:sz w:val="32"/>
          <w:highlight w:val="none"/>
          <w:fitText w:val="1919" w:id="898306605"/>
        </w:rPr>
        <w:t>工程地</w:t>
      </w:r>
      <w:r>
        <w:rPr>
          <w:rFonts w:hint="eastAsia" w:ascii="方正仿宋_GBK" w:hAnsi="方正仿宋_GBK" w:eastAsia="方正仿宋_GBK" w:cs="方正仿宋_GBK"/>
          <w:bCs/>
          <w:color w:val="auto"/>
          <w:spacing w:val="1"/>
          <w:kern w:val="0"/>
          <w:sz w:val="32"/>
          <w:highlight w:val="none"/>
          <w:fitText w:val="1919" w:id="898306605"/>
        </w:rPr>
        <w:t>点</w:t>
      </w:r>
      <w:r>
        <w:rPr>
          <w:rFonts w:hint="eastAsia" w:ascii="方正仿宋_GBK" w:hAnsi="方正仿宋_GBK" w:eastAsia="方正仿宋_GBK" w:cs="方正仿宋_GBK"/>
          <w:bCs/>
          <w:color w:val="auto"/>
          <w:kern w:val="0"/>
          <w:sz w:val="32"/>
          <w:highlight w:val="none"/>
        </w:rPr>
        <w:t>：</w:t>
      </w:r>
      <w:r>
        <w:rPr>
          <w:rFonts w:hint="eastAsia" w:ascii="方正仿宋_GBK" w:hAnsi="方正仿宋_GBK" w:eastAsia="方正仿宋_GBK" w:cs="方正仿宋_GBK"/>
          <w:bCs/>
          <w:color w:val="auto"/>
          <w:sz w:val="32"/>
          <w:highlight w:val="none"/>
          <w:u w:val="single"/>
        </w:rPr>
        <w:t xml:space="preserve">  重庆市</w:t>
      </w:r>
      <w:r>
        <w:rPr>
          <w:rFonts w:hint="eastAsia" w:ascii="方正仿宋_GBK" w:hAnsi="方正仿宋_GBK" w:eastAsia="方正仿宋_GBK" w:cs="方正仿宋_GBK"/>
          <w:bCs/>
          <w:color w:val="auto"/>
          <w:sz w:val="32"/>
          <w:highlight w:val="none"/>
          <w:u w:val="single"/>
          <w:lang w:val="en-US" w:eastAsia="zh-CN"/>
        </w:rPr>
        <w:t>沙坪坝</w:t>
      </w:r>
      <w:r>
        <w:rPr>
          <w:rFonts w:hint="eastAsia" w:ascii="方正仿宋_GBK" w:hAnsi="方正仿宋_GBK" w:eastAsia="方正仿宋_GBK" w:cs="方正仿宋_GBK"/>
          <w:bCs/>
          <w:color w:val="auto"/>
          <w:sz w:val="32"/>
          <w:highlight w:val="none"/>
          <w:u w:val="single"/>
        </w:rPr>
        <w:t xml:space="preserve">区                                  </w:t>
      </w:r>
    </w:p>
    <w:p w14:paraId="3EE247C4">
      <w:pPr>
        <w:tabs>
          <w:tab w:val="left" w:pos="8845"/>
        </w:tabs>
        <w:ind w:left="1079" w:leftChars="514"/>
        <w:rPr>
          <w:rFonts w:hint="eastAsia" w:ascii="方正仿宋_GBK" w:hAnsi="方正仿宋_GBK" w:eastAsia="方正仿宋_GBK" w:cs="方正仿宋_GBK"/>
          <w:bCs/>
          <w:color w:val="auto"/>
          <w:sz w:val="32"/>
          <w:highlight w:val="none"/>
          <w:u w:val="single"/>
        </w:rPr>
      </w:pPr>
      <w:r>
        <w:rPr>
          <w:rFonts w:hint="eastAsia" w:ascii="方正仿宋_GBK" w:hAnsi="方正仿宋_GBK" w:eastAsia="方正仿宋_GBK" w:cs="方正仿宋_GBK"/>
          <w:bCs/>
          <w:color w:val="auto"/>
          <w:spacing w:val="106"/>
          <w:kern w:val="0"/>
          <w:sz w:val="32"/>
          <w:highlight w:val="none"/>
          <w:fitText w:val="1919" w:id="1652914042"/>
        </w:rPr>
        <w:t>合同编</w:t>
      </w:r>
      <w:r>
        <w:rPr>
          <w:rFonts w:hint="eastAsia" w:ascii="方正仿宋_GBK" w:hAnsi="方正仿宋_GBK" w:eastAsia="方正仿宋_GBK" w:cs="方正仿宋_GBK"/>
          <w:bCs/>
          <w:color w:val="auto"/>
          <w:spacing w:val="1"/>
          <w:kern w:val="0"/>
          <w:sz w:val="32"/>
          <w:highlight w:val="none"/>
          <w:fitText w:val="1919" w:id="1652914042"/>
        </w:rPr>
        <w:t>号</w:t>
      </w:r>
      <w:r>
        <w:rPr>
          <w:rFonts w:hint="eastAsia" w:ascii="方正仿宋_GBK" w:hAnsi="方正仿宋_GBK" w:eastAsia="方正仿宋_GBK" w:cs="方正仿宋_GBK"/>
          <w:bCs/>
          <w:color w:val="auto"/>
          <w:kern w:val="0"/>
          <w:sz w:val="32"/>
          <w:highlight w:val="none"/>
        </w:rPr>
        <w:t>：</w:t>
      </w:r>
      <w:r>
        <w:rPr>
          <w:rFonts w:hint="eastAsia" w:ascii="方正仿宋_GBK" w:hAnsi="方正仿宋_GBK" w:eastAsia="方正仿宋_GBK" w:cs="方正仿宋_GBK"/>
          <w:bCs/>
          <w:color w:val="auto"/>
          <w:sz w:val="32"/>
          <w:highlight w:val="none"/>
          <w:u w:val="single"/>
        </w:rPr>
        <w:t xml:space="preserve">                                   </w:t>
      </w:r>
    </w:p>
    <w:p w14:paraId="6CEBFA68">
      <w:pPr>
        <w:ind w:left="1079" w:leftChars="514"/>
        <w:rPr>
          <w:rFonts w:hint="eastAsia" w:ascii="方正仿宋_GBK" w:hAnsi="方正仿宋_GBK" w:eastAsia="方正仿宋_GBK" w:cs="方正仿宋_GBK"/>
          <w:bCs/>
          <w:color w:val="auto"/>
          <w:spacing w:val="8"/>
          <w:sz w:val="30"/>
          <w:szCs w:val="36"/>
          <w:highlight w:val="none"/>
          <w:u w:val="single"/>
        </w:rPr>
      </w:pPr>
      <w:r>
        <w:rPr>
          <w:rFonts w:hint="eastAsia" w:ascii="方正仿宋_GBK" w:hAnsi="方正仿宋_GBK" w:eastAsia="方正仿宋_GBK" w:cs="方正仿宋_GBK"/>
          <w:bCs/>
          <w:color w:val="auto"/>
          <w:spacing w:val="639"/>
          <w:kern w:val="0"/>
          <w:sz w:val="32"/>
          <w:highlight w:val="none"/>
          <w:fitText w:val="1919" w:id="2011049999"/>
        </w:rPr>
        <w:t>甲</w:t>
      </w:r>
      <w:r>
        <w:rPr>
          <w:rFonts w:hint="eastAsia" w:ascii="方正仿宋_GBK" w:hAnsi="方正仿宋_GBK" w:eastAsia="方正仿宋_GBK" w:cs="方正仿宋_GBK"/>
          <w:bCs/>
          <w:color w:val="auto"/>
          <w:spacing w:val="0"/>
          <w:kern w:val="0"/>
          <w:sz w:val="32"/>
          <w:highlight w:val="none"/>
          <w:fitText w:val="1919" w:id="2011049999"/>
        </w:rPr>
        <w:t>方</w:t>
      </w:r>
      <w:r>
        <w:rPr>
          <w:rFonts w:hint="eastAsia" w:ascii="方正仿宋_GBK" w:hAnsi="方正仿宋_GBK" w:eastAsia="方正仿宋_GBK" w:cs="方正仿宋_GBK"/>
          <w:bCs/>
          <w:color w:val="auto"/>
          <w:kern w:val="0"/>
          <w:sz w:val="32"/>
          <w:highlight w:val="none"/>
        </w:rPr>
        <w:t>：</w:t>
      </w:r>
      <w:r>
        <w:rPr>
          <w:rFonts w:hint="eastAsia" w:ascii="方正仿宋_GBK" w:hAnsi="方正仿宋_GBK" w:eastAsia="方正仿宋_GBK" w:cs="方正仿宋_GBK"/>
          <w:bCs/>
          <w:color w:val="auto"/>
          <w:sz w:val="32"/>
          <w:highlight w:val="none"/>
          <w:u w:val="single"/>
        </w:rPr>
        <w:t xml:space="preserve">                                </w:t>
      </w:r>
      <w:r>
        <w:rPr>
          <w:rFonts w:hint="eastAsia" w:ascii="方正仿宋_GBK" w:hAnsi="方正仿宋_GBK" w:eastAsia="方正仿宋_GBK" w:cs="方正仿宋_GBK"/>
          <w:bCs/>
          <w:color w:val="auto"/>
          <w:spacing w:val="8"/>
          <w:sz w:val="30"/>
          <w:szCs w:val="36"/>
          <w:highlight w:val="none"/>
          <w:u w:val="single"/>
        </w:rPr>
        <w:t xml:space="preserve">    </w:t>
      </w:r>
    </w:p>
    <w:p w14:paraId="7A4503E8">
      <w:pPr>
        <w:tabs>
          <w:tab w:val="left" w:pos="8845"/>
        </w:tabs>
        <w:ind w:left="1079" w:leftChars="514"/>
        <w:rPr>
          <w:rFonts w:hint="eastAsia" w:ascii="方正仿宋_GBK" w:hAnsi="方正仿宋_GBK" w:eastAsia="方正仿宋_GBK" w:cs="方正仿宋_GBK"/>
          <w:bCs/>
          <w:color w:val="auto"/>
          <w:sz w:val="32"/>
          <w:highlight w:val="none"/>
          <w:u w:val="single"/>
        </w:rPr>
      </w:pPr>
      <w:r>
        <w:rPr>
          <w:rFonts w:hint="eastAsia" w:ascii="方正仿宋_GBK" w:hAnsi="方正仿宋_GBK" w:eastAsia="方正仿宋_GBK" w:cs="方正仿宋_GBK"/>
          <w:bCs/>
          <w:color w:val="auto"/>
          <w:spacing w:val="639"/>
          <w:kern w:val="0"/>
          <w:sz w:val="32"/>
          <w:highlight w:val="none"/>
          <w:fitText w:val="1919" w:id="1736063457"/>
        </w:rPr>
        <w:t>乙</w:t>
      </w:r>
      <w:r>
        <w:rPr>
          <w:rFonts w:hint="eastAsia" w:ascii="方正仿宋_GBK" w:hAnsi="方正仿宋_GBK" w:eastAsia="方正仿宋_GBK" w:cs="方正仿宋_GBK"/>
          <w:bCs/>
          <w:color w:val="auto"/>
          <w:spacing w:val="0"/>
          <w:kern w:val="0"/>
          <w:sz w:val="32"/>
          <w:highlight w:val="none"/>
          <w:fitText w:val="1919" w:id="1736063457"/>
        </w:rPr>
        <w:t>方</w:t>
      </w:r>
      <w:r>
        <w:rPr>
          <w:rFonts w:hint="eastAsia" w:ascii="方正仿宋_GBK" w:hAnsi="方正仿宋_GBK" w:eastAsia="方正仿宋_GBK" w:cs="方正仿宋_GBK"/>
          <w:bCs/>
          <w:color w:val="auto"/>
          <w:kern w:val="0"/>
          <w:sz w:val="32"/>
          <w:highlight w:val="none"/>
        </w:rPr>
        <w:t>：</w:t>
      </w:r>
      <w:r>
        <w:rPr>
          <w:rFonts w:hint="eastAsia" w:ascii="方正仿宋_GBK" w:hAnsi="方正仿宋_GBK" w:eastAsia="方正仿宋_GBK" w:cs="方正仿宋_GBK"/>
          <w:bCs/>
          <w:color w:val="auto"/>
          <w:kern w:val="0"/>
          <w:sz w:val="32"/>
          <w:highlight w:val="none"/>
          <w:u w:val="single"/>
        </w:rPr>
        <w:t xml:space="preserve">                                   </w:t>
      </w:r>
      <w:r>
        <w:rPr>
          <w:rFonts w:hint="eastAsia" w:ascii="方正仿宋_GBK" w:hAnsi="方正仿宋_GBK" w:eastAsia="方正仿宋_GBK" w:cs="方正仿宋_GBK"/>
          <w:bCs/>
          <w:color w:val="auto"/>
          <w:sz w:val="32"/>
          <w:highlight w:val="none"/>
          <w:u w:val="single"/>
        </w:rPr>
        <w:t xml:space="preserve"> </w:t>
      </w:r>
    </w:p>
    <w:p w14:paraId="4A40F48B">
      <w:pPr>
        <w:ind w:firstLine="960" w:firstLineChars="300"/>
        <w:rPr>
          <w:rFonts w:ascii="方正小标宋_GBK" w:eastAsia="方正小标宋_GBK"/>
          <w:color w:val="auto"/>
          <w:sz w:val="32"/>
          <w:highlight w:val="none"/>
          <w:u w:val="single"/>
        </w:rPr>
      </w:pPr>
    </w:p>
    <w:p w14:paraId="28BE6469">
      <w:pPr>
        <w:ind w:firstLine="960" w:firstLineChars="300"/>
        <w:rPr>
          <w:rFonts w:ascii="方正小标宋_GBK" w:eastAsia="方正小标宋_GBK"/>
          <w:color w:val="auto"/>
          <w:sz w:val="32"/>
          <w:highlight w:val="none"/>
          <w:u w:val="single"/>
        </w:rPr>
      </w:pPr>
    </w:p>
    <w:p w14:paraId="23756638">
      <w:pPr>
        <w:ind w:firstLine="960" w:firstLineChars="300"/>
        <w:rPr>
          <w:rFonts w:ascii="方正小标宋_GBK" w:eastAsia="方正小标宋_GBK"/>
          <w:color w:val="auto"/>
          <w:sz w:val="32"/>
          <w:highlight w:val="none"/>
          <w:u w:val="single"/>
        </w:rPr>
      </w:pPr>
    </w:p>
    <w:p w14:paraId="56F5FFF2">
      <w:pPr>
        <w:ind w:firstLine="2880" w:firstLineChars="900"/>
        <w:rPr>
          <w:rFonts w:ascii="方正小标宋_GBK" w:eastAsia="方正小标宋_GBK"/>
          <w:color w:val="auto"/>
          <w:sz w:val="32"/>
          <w:highlight w:val="none"/>
          <w:u w:val="single"/>
        </w:rPr>
      </w:pPr>
      <w:r>
        <w:rPr>
          <w:rFonts w:hint="eastAsia" w:ascii="方正小标宋_GBK" w:eastAsia="方正小标宋_GBK"/>
          <w:color w:val="auto"/>
          <w:sz w:val="32"/>
          <w:highlight w:val="none"/>
        </w:rPr>
        <w:t>签订日期：      年   月  日</w:t>
      </w:r>
    </w:p>
    <w:p w14:paraId="2EE81C5D">
      <w:pPr>
        <w:rPr>
          <w:color w:val="auto"/>
          <w:sz w:val="32"/>
          <w:highlight w:val="none"/>
        </w:rPr>
        <w:sectPr>
          <w:headerReference r:id="rId5" w:type="default"/>
          <w:footerReference r:id="rId6" w:type="even"/>
          <w:pgSz w:w="11906" w:h="16838"/>
          <w:pgMar w:top="1247" w:right="1247" w:bottom="1247" w:left="1247" w:header="851" w:footer="992" w:gutter="0"/>
          <w:cols w:space="720" w:num="1"/>
          <w:docGrid w:type="lines" w:linePitch="312" w:charSpace="0"/>
        </w:sectPr>
      </w:pPr>
    </w:p>
    <w:p w14:paraId="4DA59854">
      <w:pPr>
        <w:snapToGrid w:val="0"/>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甲   方：</w:t>
      </w:r>
      <w:r>
        <w:rPr>
          <w:rFonts w:hint="default" w:ascii="Times New Roman" w:hAnsi="Times New Roman" w:eastAsia="仿宋_GB2312" w:cs="Times New Roman"/>
          <w:bCs w:val="0"/>
          <w:color w:val="auto"/>
          <w:sz w:val="28"/>
          <w:szCs w:val="28"/>
          <w:highlight w:val="none"/>
          <w:u w:val="single"/>
        </w:rPr>
        <w:t xml:space="preserve"> 重庆交通建设管理有限公司 </w:t>
      </w:r>
      <w:r>
        <w:rPr>
          <w:rFonts w:hint="default" w:ascii="Times New Roman" w:hAnsi="Times New Roman" w:eastAsia="仿宋_GB2312" w:cs="Times New Roman"/>
          <w:bCs/>
          <w:color w:val="auto"/>
          <w:sz w:val="28"/>
          <w:szCs w:val="28"/>
          <w:highlight w:val="none"/>
          <w:u w:val="single"/>
        </w:rPr>
        <w:t xml:space="preserve">          </w:t>
      </w:r>
    </w:p>
    <w:p w14:paraId="1B989148">
      <w:pPr>
        <w:snapToGrid w:val="0"/>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乙   方：</w:t>
      </w:r>
      <w:r>
        <w:rPr>
          <w:rFonts w:hint="default" w:ascii="Times New Roman" w:hAnsi="Times New Roman" w:eastAsia="仿宋_GB2312" w:cs="Times New Roman"/>
          <w:color w:val="auto"/>
          <w:sz w:val="28"/>
          <w:szCs w:val="28"/>
          <w:highlight w:val="none"/>
          <w:u w:val="single"/>
        </w:rPr>
        <w:t xml:space="preserve">                                    </w:t>
      </w:r>
    </w:p>
    <w:p w14:paraId="71491043">
      <w:pPr>
        <w:tabs>
          <w:tab w:val="left" w:pos="8845"/>
        </w:tabs>
        <w:snapToGrid w:val="0"/>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甲方委托乙方承担张家湾车辆基地TOD项目配套道路前期工作，经双方协商一致，签订本合同，共同遵守。</w:t>
      </w:r>
    </w:p>
    <w:p w14:paraId="11B5565D">
      <w:pPr>
        <w:numPr>
          <w:ilvl w:val="0"/>
          <w:numId w:val="1"/>
        </w:numPr>
        <w:tabs>
          <w:tab w:val="left" w:pos="567"/>
          <w:tab w:val="clear" w:pos="1400"/>
        </w:tabs>
        <w:snapToGrid w:val="0"/>
        <w:spacing w:line="520" w:lineRule="exact"/>
        <w:ind w:hanging="14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本合同依据下列文件签订</w:t>
      </w:r>
    </w:p>
    <w:p w14:paraId="43B67D71">
      <w:pPr>
        <w:snapToGrid/>
        <w:spacing w:line="52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1.1 《中华人民共和国民法典》《中华人民共和国建筑法》《建设工程勘察设计管理条例》《建设工程质量管理条例》《重庆市建设工程勘察设计管理条例》；</w:t>
      </w:r>
    </w:p>
    <w:p w14:paraId="47A2F390">
      <w:pPr>
        <w:snapToGrid/>
        <w:spacing w:line="52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 xml:space="preserve">  政府有关部门和建设主管部门的批准文件及附件</w:t>
      </w:r>
      <w:r>
        <w:rPr>
          <w:rFonts w:hint="default" w:ascii="Times New Roman" w:hAnsi="Times New Roman" w:eastAsia="仿宋_GB2312" w:cs="Times New Roman"/>
          <w:color w:val="auto"/>
          <w:sz w:val="28"/>
          <w:szCs w:val="28"/>
          <w:highlight w:val="none"/>
        </w:rPr>
        <w:t>。</w:t>
      </w:r>
    </w:p>
    <w:p w14:paraId="0398AC71">
      <w:pPr>
        <w:snapToGrid w:val="0"/>
        <w:spacing w:line="520" w:lineRule="exact"/>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第二条</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b/>
          <w:color w:val="auto"/>
          <w:sz w:val="28"/>
          <w:szCs w:val="28"/>
          <w:highlight w:val="none"/>
        </w:rPr>
        <w:t xml:space="preserve"> 工程概况</w:t>
      </w:r>
    </w:p>
    <w:p w14:paraId="2C71BA9E">
      <w:pPr>
        <w:tabs>
          <w:tab w:val="left" w:pos="8845"/>
        </w:tabs>
        <w:snapToGrid w:val="0"/>
        <w:spacing w:line="520" w:lineRule="exact"/>
        <w:ind w:firstLine="560" w:firstLineChars="200"/>
        <w:rPr>
          <w:rFonts w:hint="default" w:ascii="Times New Roman" w:hAnsi="Times New Roman" w:eastAsia="仿宋_GB2312" w:cs="Times New Roman"/>
          <w:b/>
          <w:bCs/>
          <w:color w:val="auto"/>
          <w:kern w:val="0"/>
          <w:sz w:val="28"/>
          <w:szCs w:val="28"/>
          <w:highlight w:val="none"/>
          <w:u w:val="thick"/>
        </w:rPr>
      </w:pPr>
      <w:r>
        <w:rPr>
          <w:rFonts w:hint="default" w:ascii="Times New Roman" w:hAnsi="Times New Roman" w:eastAsia="仿宋_GB2312" w:cs="Times New Roman"/>
          <w:color w:val="auto"/>
          <w:sz w:val="28"/>
          <w:szCs w:val="28"/>
          <w:highlight w:val="none"/>
        </w:rPr>
        <w:t>2.1  工程名称：</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pacing w:val="-16"/>
          <w:sz w:val="28"/>
          <w:szCs w:val="28"/>
          <w:highlight w:val="none"/>
          <w:u w:val="single"/>
        </w:rPr>
        <w:t xml:space="preserve">  </w:t>
      </w:r>
    </w:p>
    <w:p w14:paraId="3F467C12">
      <w:pPr>
        <w:snapToGrid w:val="0"/>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  工程建设地点：</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bCs/>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rPr>
        <w:t xml:space="preserve">            </w:t>
      </w:r>
    </w:p>
    <w:p w14:paraId="134C3AD8">
      <w:pPr>
        <w:snapToGrid/>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  工程类别：</w:t>
      </w:r>
      <w:r>
        <w:rPr>
          <w:rFonts w:hint="default" w:ascii="Times New Roman" w:hAnsi="Times New Roman" w:eastAsia="仿宋_GB2312" w:cs="Times New Roman"/>
          <w:color w:val="auto"/>
          <w:sz w:val="28"/>
          <w:szCs w:val="28"/>
          <w:highlight w:val="none"/>
          <w:u w:val="none"/>
        </w:rPr>
        <w:sym w:font="Wingdings 2" w:char="00A3"/>
      </w:r>
      <w:r>
        <w:rPr>
          <w:rFonts w:hint="default" w:ascii="Times New Roman" w:hAnsi="Times New Roman" w:eastAsia="仿宋_GB2312" w:cs="Times New Roman"/>
          <w:color w:val="auto"/>
          <w:sz w:val="28"/>
          <w:szCs w:val="28"/>
          <w:highlight w:val="none"/>
          <w:u w:val="none"/>
        </w:rPr>
        <w:t>房建工程</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none"/>
        </w:rPr>
        <w:sym w:font="Wingdings 2" w:char="0052"/>
      </w:r>
      <w:r>
        <w:rPr>
          <w:rFonts w:hint="default" w:ascii="Times New Roman" w:hAnsi="Times New Roman" w:eastAsia="仿宋_GB2312" w:cs="Times New Roman"/>
          <w:color w:val="auto"/>
          <w:sz w:val="28"/>
          <w:szCs w:val="28"/>
          <w:highlight w:val="none"/>
          <w:u w:val="none"/>
        </w:rPr>
        <w:t>市政工程</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none"/>
        </w:rPr>
        <w:sym w:font="Wingdings 2" w:char="00A3"/>
      </w:r>
      <w:r>
        <w:rPr>
          <w:rFonts w:hint="default" w:ascii="Times New Roman" w:hAnsi="Times New Roman" w:eastAsia="仿宋_GB2312" w:cs="Times New Roman"/>
          <w:color w:val="auto"/>
          <w:sz w:val="28"/>
          <w:szCs w:val="28"/>
          <w:highlight w:val="none"/>
          <w:u w:val="none"/>
        </w:rPr>
        <w:t>岩土工程</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none"/>
        </w:rPr>
        <w:sym w:font="Wingdings 2" w:char="00A3"/>
      </w:r>
      <w:r>
        <w:rPr>
          <w:rFonts w:hint="default" w:ascii="Times New Roman" w:hAnsi="Times New Roman" w:eastAsia="仿宋_GB2312" w:cs="Times New Roman"/>
          <w:color w:val="auto"/>
          <w:sz w:val="28"/>
          <w:szCs w:val="28"/>
          <w:highlight w:val="none"/>
          <w:u w:val="none"/>
        </w:rPr>
        <w:t>装饰工程</w:t>
      </w:r>
      <w:r>
        <w:rPr>
          <w:rFonts w:hint="default" w:ascii="Times New Roman" w:hAnsi="Times New Roman" w:eastAsia="仿宋_GB2312" w:cs="Times New Roman"/>
          <w:color w:val="auto"/>
          <w:sz w:val="28"/>
          <w:szCs w:val="28"/>
          <w:highlight w:val="none"/>
        </w:rPr>
        <w:t>；</w:t>
      </w:r>
    </w:p>
    <w:p w14:paraId="6057F3F0">
      <w:pP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注：上报工程名称以市级职能部门核实的名称为准。</w:t>
      </w:r>
    </w:p>
    <w:p w14:paraId="19123ED5">
      <w:pPr>
        <w:snapToGrid w:val="0"/>
        <w:spacing w:line="520" w:lineRule="exact"/>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 xml:space="preserve">第三条  </w:t>
      </w:r>
      <w:r>
        <w:rPr>
          <w:rFonts w:hint="default" w:ascii="Times New Roman" w:hAnsi="Times New Roman" w:eastAsia="仿宋_GB2312" w:cs="Times New Roman"/>
          <w:b/>
          <w:color w:val="auto"/>
          <w:sz w:val="28"/>
          <w:szCs w:val="28"/>
          <w:highlight w:val="none"/>
          <w:lang w:val="en-US" w:eastAsia="zh-CN"/>
        </w:rPr>
        <w:t>服务</w:t>
      </w:r>
      <w:r>
        <w:rPr>
          <w:rFonts w:hint="default" w:ascii="Times New Roman" w:hAnsi="Times New Roman" w:eastAsia="仿宋_GB2312" w:cs="Times New Roman"/>
          <w:b/>
          <w:color w:val="auto"/>
          <w:sz w:val="28"/>
          <w:szCs w:val="28"/>
          <w:highlight w:val="none"/>
        </w:rPr>
        <w:t>内容</w:t>
      </w:r>
    </w:p>
    <w:p w14:paraId="78F77F7F">
      <w:pPr>
        <w:spacing w:line="520" w:lineRule="exact"/>
        <w:ind w:firstLine="560" w:firstLineChars="200"/>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lang w:val="en-US" w:eastAsia="zh-CN"/>
        </w:rPr>
        <w:t>3</w:t>
      </w:r>
      <w:r>
        <w:rPr>
          <w:rFonts w:hint="default" w:ascii="Times New Roman" w:hAnsi="Times New Roman" w:eastAsia="仿宋_GB2312" w:cs="Times New Roman"/>
          <w:color w:val="auto"/>
          <w:spacing w:val="0"/>
          <w:sz w:val="28"/>
          <w:szCs w:val="28"/>
          <w:highlight w:val="none"/>
        </w:rPr>
        <w:t>.1道路的必要性论证（提级论证）报告编制工作包括</w:t>
      </w:r>
      <w:r>
        <w:rPr>
          <w:rFonts w:ascii="Times New Roman" w:hAnsi="Times New Roman" w:eastAsia="仿宋_GB2312" w:cs="Times New Roman"/>
          <w:color w:val="auto"/>
          <w:sz w:val="28"/>
          <w:szCs w:val="28"/>
          <w:highlight w:val="none"/>
        </w:rPr>
        <w:t>但不限于以下</w:t>
      </w:r>
      <w:r>
        <w:rPr>
          <w:rFonts w:hint="default" w:ascii="Times New Roman" w:hAnsi="Times New Roman" w:eastAsia="仿宋_GB2312" w:cs="Times New Roman"/>
          <w:color w:val="auto"/>
          <w:sz w:val="28"/>
          <w:szCs w:val="28"/>
          <w:highlight w:val="none"/>
        </w:rPr>
        <w:t>工作内容</w:t>
      </w:r>
      <w:r>
        <w:rPr>
          <w:rFonts w:hint="default" w:ascii="Times New Roman" w:hAnsi="Times New Roman" w:eastAsia="仿宋_GB2312" w:cs="Times New Roman"/>
          <w:color w:val="auto"/>
          <w:spacing w:val="0"/>
          <w:sz w:val="28"/>
          <w:szCs w:val="28"/>
          <w:highlight w:val="none"/>
        </w:rPr>
        <w:t>：</w:t>
      </w:r>
    </w:p>
    <w:p w14:paraId="17ECF188">
      <w:pPr>
        <w:spacing w:line="520" w:lineRule="exact"/>
        <w:ind w:firstLine="560" w:firstLineChars="200"/>
        <w:rPr>
          <w:rFonts w:hint="default" w:ascii="Times New Roman" w:hAnsi="Times New Roman" w:eastAsia="仿宋_GB2312" w:cs="Times New Roman"/>
          <w:color w:val="auto"/>
          <w:spacing w:val="0"/>
          <w:sz w:val="28"/>
          <w:szCs w:val="28"/>
          <w:highlight w:val="none"/>
          <w:lang w:eastAsia="zh-CN"/>
        </w:rPr>
      </w:pPr>
      <w:r>
        <w:rPr>
          <w:rFonts w:hint="default" w:ascii="Times New Roman" w:hAnsi="Times New Roman" w:eastAsia="仿宋_GB2312" w:cs="Times New Roman"/>
          <w:color w:val="auto"/>
          <w:sz w:val="28"/>
          <w:szCs w:val="28"/>
          <w:highlight w:val="none"/>
          <w:u w:val="none"/>
        </w:rPr>
        <w:t>项目</w:t>
      </w:r>
      <w:r>
        <w:rPr>
          <w:rFonts w:hint="default" w:ascii="Times New Roman" w:hAnsi="Times New Roman" w:eastAsia="仿宋_GB2312" w:cs="Times New Roman"/>
          <w:color w:val="auto"/>
          <w:spacing w:val="0"/>
          <w:sz w:val="28"/>
          <w:szCs w:val="28"/>
          <w:highlight w:val="none"/>
        </w:rPr>
        <w:t>必要性论证（提级论证）</w:t>
      </w:r>
      <w:r>
        <w:rPr>
          <w:rFonts w:hint="default" w:ascii="Times New Roman" w:hAnsi="Times New Roman" w:eastAsia="仿宋_GB2312" w:cs="Times New Roman"/>
          <w:color w:val="auto"/>
          <w:spacing w:val="0"/>
          <w:sz w:val="28"/>
          <w:szCs w:val="28"/>
          <w:highlight w:val="none"/>
          <w:u w:val="none"/>
        </w:rPr>
        <w:t>报告编制内容</w:t>
      </w:r>
      <w:r>
        <w:rPr>
          <w:rFonts w:hint="default" w:ascii="Times New Roman" w:hAnsi="Times New Roman" w:eastAsia="仿宋_GB2312" w:cs="Times New Roman"/>
          <w:color w:val="auto"/>
          <w:sz w:val="28"/>
          <w:szCs w:val="28"/>
          <w:highlight w:val="none"/>
          <w:u w:val="none"/>
        </w:rPr>
        <w:t>包含但不限于项目建设背景</w:t>
      </w:r>
      <w:r>
        <w:rPr>
          <w:rFonts w:hint="default" w:ascii="Times New Roman" w:hAnsi="Times New Roman" w:eastAsia="仿宋_GB2312" w:cs="Times New Roman"/>
          <w:color w:val="auto"/>
          <w:sz w:val="28"/>
          <w:szCs w:val="28"/>
          <w:highlight w:val="none"/>
          <w:u w:val="none"/>
          <w:lang w:eastAsia="zh-CN"/>
        </w:rPr>
        <w:t>、</w:t>
      </w:r>
      <w:r>
        <w:rPr>
          <w:rFonts w:hint="default" w:ascii="Times New Roman" w:hAnsi="Times New Roman" w:eastAsia="仿宋_GB2312" w:cs="Times New Roman"/>
          <w:color w:val="auto"/>
          <w:sz w:val="28"/>
          <w:szCs w:val="28"/>
          <w:highlight w:val="none"/>
          <w:u w:val="none"/>
          <w:lang w:val="en-US" w:eastAsia="zh-CN"/>
        </w:rPr>
        <w:t>可行性、</w:t>
      </w:r>
      <w:r>
        <w:rPr>
          <w:rFonts w:hint="default" w:ascii="Times New Roman" w:hAnsi="Times New Roman" w:eastAsia="仿宋_GB2312" w:cs="Times New Roman"/>
          <w:color w:val="auto"/>
          <w:sz w:val="28"/>
          <w:szCs w:val="28"/>
          <w:highlight w:val="none"/>
          <w:u w:val="none"/>
        </w:rPr>
        <w:t>必要性</w:t>
      </w:r>
      <w:r>
        <w:rPr>
          <w:rFonts w:hint="default" w:ascii="Times New Roman" w:hAnsi="Times New Roman" w:eastAsia="仿宋_GB2312" w:cs="Times New Roman"/>
          <w:color w:val="auto"/>
          <w:sz w:val="28"/>
          <w:szCs w:val="28"/>
          <w:highlight w:val="none"/>
          <w:u w:val="none"/>
          <w:lang w:eastAsia="zh-CN"/>
        </w:rPr>
        <w:t>。</w:t>
      </w:r>
    </w:p>
    <w:p w14:paraId="49AF15A9">
      <w:pPr>
        <w:spacing w:line="520" w:lineRule="exact"/>
        <w:ind w:firstLine="560" w:firstLineChars="200"/>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lang w:val="en-US" w:eastAsia="zh-CN"/>
        </w:rPr>
        <w:t>3</w:t>
      </w:r>
      <w:r>
        <w:rPr>
          <w:rFonts w:hint="default" w:ascii="Times New Roman" w:hAnsi="Times New Roman" w:eastAsia="仿宋_GB2312" w:cs="Times New Roman"/>
          <w:color w:val="auto"/>
          <w:spacing w:val="0"/>
          <w:sz w:val="28"/>
          <w:szCs w:val="28"/>
          <w:highlight w:val="none"/>
        </w:rPr>
        <w:t>.</w:t>
      </w:r>
      <w:r>
        <w:rPr>
          <w:rFonts w:hint="default" w:ascii="Times New Roman" w:hAnsi="Times New Roman" w:eastAsia="仿宋_GB2312" w:cs="Times New Roman"/>
          <w:color w:val="auto"/>
          <w:spacing w:val="0"/>
          <w:sz w:val="28"/>
          <w:szCs w:val="28"/>
          <w:highlight w:val="none"/>
          <w:lang w:val="en-US" w:eastAsia="zh-CN"/>
        </w:rPr>
        <w:t>2</w:t>
      </w:r>
      <w:r>
        <w:rPr>
          <w:rFonts w:hint="default" w:ascii="Times New Roman" w:hAnsi="Times New Roman" w:eastAsia="仿宋_GB2312" w:cs="Times New Roman"/>
          <w:color w:val="auto"/>
          <w:spacing w:val="0"/>
          <w:sz w:val="28"/>
          <w:szCs w:val="28"/>
          <w:highlight w:val="none"/>
        </w:rPr>
        <w:t>可行性研究报告编制工作包括</w:t>
      </w:r>
      <w:r>
        <w:rPr>
          <w:rFonts w:ascii="Times New Roman" w:hAnsi="Times New Roman" w:eastAsia="仿宋_GB2312" w:cs="Times New Roman"/>
          <w:color w:val="auto"/>
          <w:sz w:val="28"/>
          <w:szCs w:val="28"/>
          <w:highlight w:val="none"/>
        </w:rPr>
        <w:t>但不限于以下</w:t>
      </w:r>
      <w:r>
        <w:rPr>
          <w:rFonts w:hint="default" w:ascii="Times New Roman" w:hAnsi="Times New Roman" w:eastAsia="仿宋_GB2312" w:cs="Times New Roman"/>
          <w:color w:val="auto"/>
          <w:sz w:val="28"/>
          <w:szCs w:val="28"/>
          <w:highlight w:val="none"/>
        </w:rPr>
        <w:t>工作内容</w:t>
      </w:r>
      <w:r>
        <w:rPr>
          <w:rFonts w:hint="default" w:ascii="Times New Roman" w:hAnsi="Times New Roman" w:eastAsia="仿宋_GB2312" w:cs="Times New Roman"/>
          <w:color w:val="auto"/>
          <w:spacing w:val="0"/>
          <w:sz w:val="28"/>
          <w:szCs w:val="28"/>
          <w:highlight w:val="none"/>
        </w:rPr>
        <w:t>：</w:t>
      </w:r>
    </w:p>
    <w:p w14:paraId="7EAE9553">
      <w:pPr>
        <w:spacing w:line="520" w:lineRule="exact"/>
        <w:ind w:firstLine="560" w:firstLineChars="200"/>
        <w:rPr>
          <w:rFonts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项目</w:t>
      </w:r>
      <w:r>
        <w:rPr>
          <w:rFonts w:hint="default" w:ascii="Times New Roman" w:hAnsi="Times New Roman" w:eastAsia="仿宋_GB2312" w:cs="Times New Roman"/>
          <w:color w:val="auto"/>
          <w:spacing w:val="0"/>
          <w:sz w:val="28"/>
          <w:szCs w:val="28"/>
          <w:highlight w:val="none"/>
          <w:u w:val="none"/>
        </w:rPr>
        <w:t>可行性研究报告编制内容</w:t>
      </w:r>
      <w:r>
        <w:rPr>
          <w:rFonts w:hint="default" w:ascii="Times New Roman" w:hAnsi="Times New Roman" w:eastAsia="仿宋_GB2312" w:cs="Times New Roman"/>
          <w:color w:val="auto"/>
          <w:sz w:val="28"/>
          <w:szCs w:val="28"/>
          <w:highlight w:val="none"/>
          <w:u w:val="none"/>
        </w:rPr>
        <w:t>包含但不限于项目建设背景、项目建设条件调查、工程建设方案（需根据实际情况，满足可研深度要求及发包人确定的其他要求）、总投资测算、国民经济分析、环境影响评价、劳动安全卫生与消防、项目进度计划与招标方案、社会稳定风险分析、社会影响分析、节能分析。</w:t>
      </w:r>
    </w:p>
    <w:p w14:paraId="4BE06E10">
      <w:pPr>
        <w:spacing w:line="52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lang w:val="en-US" w:eastAsia="zh-CN"/>
        </w:rPr>
        <w:t>3</w:t>
      </w:r>
      <w:r>
        <w:rPr>
          <w:rFonts w:hint="default" w:ascii="Times New Roman" w:hAnsi="Times New Roman" w:eastAsia="仿宋_GB2312" w:cs="Times New Roman"/>
          <w:color w:val="auto"/>
          <w:spacing w:val="0"/>
          <w:sz w:val="28"/>
          <w:szCs w:val="28"/>
          <w:highlight w:val="none"/>
        </w:rPr>
        <w:t>.</w:t>
      </w:r>
      <w:r>
        <w:rPr>
          <w:rFonts w:hint="default" w:ascii="Times New Roman" w:hAnsi="Times New Roman" w:eastAsia="仿宋_GB2312" w:cs="Times New Roman"/>
          <w:color w:val="auto"/>
          <w:spacing w:val="0"/>
          <w:sz w:val="28"/>
          <w:szCs w:val="28"/>
          <w:highlight w:val="none"/>
          <w:lang w:val="en-US" w:eastAsia="zh-CN"/>
        </w:rPr>
        <w:t>3</w:t>
      </w:r>
      <w:r>
        <w:rPr>
          <w:rFonts w:ascii="Times New Roman" w:hAnsi="Times New Roman" w:eastAsia="仿宋_GB2312" w:cs="Times New Roman"/>
          <w:color w:val="auto"/>
          <w:spacing w:val="0"/>
          <w:sz w:val="28"/>
          <w:szCs w:val="28"/>
          <w:highlight w:val="none"/>
        </w:rPr>
        <w:t>设计工作</w:t>
      </w:r>
      <w:r>
        <w:rPr>
          <w:rFonts w:ascii="Times New Roman" w:hAnsi="Times New Roman" w:eastAsia="仿宋_GB2312" w:cs="Times New Roman"/>
          <w:color w:val="auto"/>
          <w:sz w:val="28"/>
          <w:szCs w:val="28"/>
          <w:highlight w:val="none"/>
        </w:rPr>
        <w:t>包括但不限于以下工作内容：</w:t>
      </w:r>
    </w:p>
    <w:p w14:paraId="0D3A1FB4">
      <w:pPr>
        <w:spacing w:line="520" w:lineRule="exact"/>
        <w:ind w:firstLine="560" w:firstLineChars="200"/>
        <w:rPr>
          <w:rFonts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（1）本项目方案设计，范围内容如下：</w:t>
      </w:r>
    </w:p>
    <w:p w14:paraId="6B59DDAF">
      <w:pPr>
        <w:spacing w:line="520" w:lineRule="exact"/>
        <w:ind w:firstLine="560" w:firstLineChars="200"/>
        <w:rPr>
          <w:rFonts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①交通影响分析及评价：对项目内市政道路进行交通影响分析及评价，得出结论（作为道路工程方案设计依据及控规调整依据）。</w:t>
      </w:r>
    </w:p>
    <w:p w14:paraId="04FFD69B">
      <w:pPr>
        <w:spacing w:line="520" w:lineRule="exact"/>
        <w:ind w:firstLine="560" w:firstLineChars="200"/>
        <w:rPr>
          <w:rFonts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②道路工程设计：包含但不限于总体市政设计方案以及各片区范围内的道路、桥梁、隧道及其需要的支护结构设计（包含道路土石方平衡方案、支护结构，支挡装置，高边坡处理方案等）。</w:t>
      </w:r>
    </w:p>
    <w:p w14:paraId="1DB4F7E3">
      <w:pPr>
        <w:spacing w:line="520" w:lineRule="exact"/>
        <w:ind w:firstLine="560" w:firstLineChars="200"/>
        <w:rPr>
          <w:rFonts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③市政综合管网工程设计：包含但不限于给水、雨污水排放、电力管廊位置、弱电管廊位置、燃气管道位置、综合管网布置、市政公用照明管线等设计。</w:t>
      </w:r>
    </w:p>
    <w:p w14:paraId="0A5F9063">
      <w:pPr>
        <w:spacing w:line="520" w:lineRule="exact"/>
        <w:ind w:firstLine="560" w:firstLineChars="200"/>
        <w:rPr>
          <w:rFonts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④市政景观及照明设计：包含但不限于道路周边市政景观设计方案（包含人行道、非机动车道、道旁绿化景观、道中隔离带绿化方案(如有）等），市政道路及景观照明工程设计。</w:t>
      </w:r>
    </w:p>
    <w:p w14:paraId="67884BEE">
      <w:pPr>
        <w:spacing w:line="520" w:lineRule="exact"/>
        <w:ind w:firstLine="560" w:firstLineChars="200"/>
        <w:rPr>
          <w:rFonts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⑤交通工程及其设施（智慧交通，智慧公路）设计：包含交通工程智能化分析，智慧交通方案（包含所有交通标识、指示），以后期智能化管理经营为目的考虑方案设计。</w:t>
      </w:r>
    </w:p>
    <w:p w14:paraId="3C6CC81B">
      <w:pPr>
        <w:spacing w:line="520" w:lineRule="exact"/>
        <w:ind w:firstLine="560" w:firstLineChars="200"/>
        <w:rPr>
          <w:rFonts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⑥其他相关设计：包含所有需要市政道路工程设计所需要的道路附属工程设计（本设计任务书未列明的）；包含但不限于轨道保护专篇、高压线安全保护专篇（如有）、既有建构筑物保护专篇（如有）证报告等审查过程中必须编制相关专项论证报告。</w:t>
      </w:r>
    </w:p>
    <w:p w14:paraId="798E1294">
      <w:pPr>
        <w:spacing w:line="520" w:lineRule="exact"/>
        <w:ind w:firstLine="560" w:firstLineChars="200"/>
        <w:rPr>
          <w:rFonts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⑦方案估算：包含各子项方案设计估算及总方案设计估算，提供方案经济估算表。</w:t>
      </w:r>
    </w:p>
    <w:p w14:paraId="0AF3FFF4">
      <w:pPr>
        <w:spacing w:line="520" w:lineRule="exact"/>
        <w:ind w:firstLine="560" w:firstLineChars="200"/>
        <w:rPr>
          <w:rFonts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（2）本项目初步设计,内容如下：以本项目方案设计为基础，完成初步设计，以及设计概算书。</w:t>
      </w:r>
    </w:p>
    <w:p w14:paraId="29FC6698">
      <w:pPr>
        <w:spacing w:line="520" w:lineRule="exact"/>
        <w:ind w:firstLine="560" w:firstLineChars="200"/>
        <w:rPr>
          <w:rFonts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3）本项目施工图设计，内容如下：本次项目施工图设计范围同方案设计范围，即全项目范围。内容：应包含方案设计中包含的全部专业内容，以及通过第三方审图机构审图及相关行政管理部门备案的全部设计内容。</w:t>
      </w:r>
    </w:p>
    <w:p w14:paraId="6B00C7F1">
      <w:pPr>
        <w:spacing w:line="520" w:lineRule="exact"/>
        <w:ind w:firstLine="560" w:firstLineChars="200"/>
        <w:rPr>
          <w:rFonts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4）建设全过程技术配合服务：设计后续技术服务包括但不限于提供后续招标配合、施工期配合、二次深化设计图纸技术审核服务、竣工验收配合、缺陷责任期技术配合服务等，以及发包人委托的其他相关工作。</w:t>
      </w:r>
    </w:p>
    <w:p w14:paraId="6AEC69FF">
      <w:pPr>
        <w:spacing w:line="520" w:lineRule="exact"/>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4</w:t>
      </w:r>
      <w:r>
        <w:rPr>
          <w:rFonts w:ascii="Times New Roman" w:hAnsi="Times New Roman" w:eastAsia="仿宋_GB2312" w:cs="Times New Roman"/>
          <w:color w:val="auto"/>
          <w:sz w:val="28"/>
          <w:szCs w:val="28"/>
          <w:highlight w:val="none"/>
        </w:rPr>
        <w:t xml:space="preserve"> 按</w:t>
      </w:r>
      <w:r>
        <w:rPr>
          <w:rFonts w:hint="default" w:ascii="Times New Roman" w:hAnsi="Times New Roman" w:eastAsia="仿宋_GB2312" w:cs="Times New Roman"/>
          <w:color w:val="auto"/>
          <w:sz w:val="28"/>
          <w:szCs w:val="28"/>
          <w:highlight w:val="none"/>
        </w:rPr>
        <w:t>发包</w:t>
      </w:r>
      <w:r>
        <w:rPr>
          <w:rFonts w:ascii="Times New Roman" w:hAnsi="Times New Roman" w:eastAsia="仿宋_GB2312" w:cs="Times New Roman"/>
          <w:color w:val="auto"/>
          <w:sz w:val="28"/>
          <w:szCs w:val="28"/>
          <w:highlight w:val="none"/>
        </w:rPr>
        <w:t>人要求，为满足本项目工作需要的其它工程</w:t>
      </w:r>
      <w:r>
        <w:rPr>
          <w:rFonts w:hint="default" w:ascii="Times New Roman" w:hAnsi="Times New Roman" w:eastAsia="仿宋_GB2312" w:cs="Times New Roman"/>
          <w:color w:val="auto"/>
          <w:sz w:val="28"/>
          <w:szCs w:val="28"/>
          <w:highlight w:val="none"/>
        </w:rPr>
        <w:t>设计</w:t>
      </w:r>
      <w:r>
        <w:rPr>
          <w:rFonts w:ascii="Times New Roman" w:hAnsi="Times New Roman" w:eastAsia="仿宋_GB2312" w:cs="Times New Roman"/>
          <w:color w:val="auto"/>
          <w:sz w:val="28"/>
          <w:szCs w:val="28"/>
          <w:highlight w:val="none"/>
        </w:rPr>
        <w:t>工作。</w:t>
      </w:r>
    </w:p>
    <w:p w14:paraId="00082200">
      <w:pPr>
        <w:snapToGrid w:val="0"/>
        <w:spacing w:line="520" w:lineRule="exact"/>
        <w:ind w:firstLine="538"/>
        <w:rPr>
          <w:rFonts w:hint="default" w:ascii="Times New Roman" w:hAnsi="Times New Roman" w:eastAsia="仿宋_GB2312" w:cs="Times New Roman"/>
          <w:color w:val="auto"/>
          <w:sz w:val="28"/>
          <w:szCs w:val="28"/>
          <w:highlight w:val="none"/>
          <w:lang w:val="en-US" w:eastAsia="zh-CN"/>
        </w:rPr>
      </w:pPr>
    </w:p>
    <w:p w14:paraId="3A5B83A9">
      <w:pPr>
        <w:spacing w:line="520" w:lineRule="exact"/>
        <w:rPr>
          <w:rFonts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w:t>
      </w:r>
      <w:r>
        <w:rPr>
          <w:rFonts w:hint="default" w:ascii="Times New Roman" w:hAnsi="Times New Roman" w:eastAsia="仿宋_GB2312" w:cs="Times New Roman"/>
          <w:b/>
          <w:color w:val="auto"/>
          <w:sz w:val="28"/>
          <w:szCs w:val="28"/>
          <w:highlight w:val="none"/>
          <w:lang w:val="en-US" w:eastAsia="zh-CN"/>
        </w:rPr>
        <w:t>四</w:t>
      </w:r>
      <w:r>
        <w:rPr>
          <w:rFonts w:hint="default" w:ascii="Times New Roman" w:hAnsi="Times New Roman" w:eastAsia="仿宋_GB2312" w:cs="Times New Roman"/>
          <w:b/>
          <w:color w:val="auto"/>
          <w:sz w:val="28"/>
          <w:szCs w:val="28"/>
          <w:highlight w:val="none"/>
        </w:rPr>
        <w:t>条 乙方应向甲方交付表</w:t>
      </w:r>
      <w:r>
        <w:rPr>
          <w:rFonts w:hint="default" w:ascii="Times New Roman" w:hAnsi="Times New Roman" w:eastAsia="仿宋_GB2312" w:cs="Times New Roman"/>
          <w:b/>
          <w:color w:val="auto"/>
          <w:sz w:val="28"/>
          <w:szCs w:val="28"/>
          <w:highlight w:val="none"/>
          <w:lang w:val="en-US" w:eastAsia="zh-CN"/>
        </w:rPr>
        <w:t>一</w:t>
      </w:r>
      <w:r>
        <w:rPr>
          <w:rFonts w:hint="default" w:ascii="Times New Roman" w:hAnsi="Times New Roman" w:eastAsia="仿宋_GB2312" w:cs="Times New Roman"/>
          <w:b/>
          <w:color w:val="auto"/>
          <w:sz w:val="28"/>
          <w:szCs w:val="28"/>
          <w:highlight w:val="none"/>
        </w:rPr>
        <w:t xml:space="preserve">所列资料及文件，并对其质量负责： </w:t>
      </w:r>
    </w:p>
    <w:p w14:paraId="323127A4">
      <w:pPr>
        <w:spacing w:line="520" w:lineRule="exact"/>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4"/>
          <w:highlight w:val="none"/>
        </w:rPr>
        <w:t>表</w:t>
      </w:r>
      <w:r>
        <w:rPr>
          <w:rFonts w:hint="default" w:ascii="Times New Roman" w:hAnsi="Times New Roman" w:eastAsia="仿宋_GB2312" w:cs="Times New Roman"/>
          <w:color w:val="auto"/>
          <w:sz w:val="24"/>
          <w:highlight w:val="none"/>
          <w:lang w:val="en-US" w:eastAsia="zh-CN"/>
        </w:rPr>
        <w:t>一</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4679"/>
        <w:gridCol w:w="3559"/>
      </w:tblGrid>
      <w:tr w14:paraId="394B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0B410867">
            <w:pPr>
              <w:spacing w:line="520" w:lineRule="exact"/>
              <w:ind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4679" w:type="dxa"/>
            <w:noWrap w:val="0"/>
            <w:vAlign w:val="center"/>
          </w:tcPr>
          <w:p w14:paraId="79FC3852">
            <w:pPr>
              <w:spacing w:line="520" w:lineRule="exact"/>
              <w:ind w:leftChars="0"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资料及文件名称</w:t>
            </w:r>
          </w:p>
        </w:tc>
        <w:tc>
          <w:tcPr>
            <w:tcW w:w="3559" w:type="dxa"/>
            <w:noWrap w:val="0"/>
            <w:vAlign w:val="center"/>
          </w:tcPr>
          <w:p w14:paraId="292E62D2">
            <w:pPr>
              <w:spacing w:line="52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提交日期</w:t>
            </w:r>
          </w:p>
        </w:tc>
      </w:tr>
      <w:tr w14:paraId="7000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66C50670">
            <w:pPr>
              <w:spacing w:line="520" w:lineRule="exact"/>
              <w:ind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tc>
        <w:tc>
          <w:tcPr>
            <w:tcW w:w="4679" w:type="dxa"/>
            <w:noWrap w:val="0"/>
            <w:vAlign w:val="center"/>
          </w:tcPr>
          <w:p w14:paraId="6734FE4F">
            <w:pPr>
              <w:spacing w:line="520" w:lineRule="exact"/>
              <w:ind w:left="0" w:leftChars="0" w:firstLine="0" w:firstLineChars="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必要性论证（提级论证）</w:t>
            </w:r>
            <w:r>
              <w:rPr>
                <w:rFonts w:hint="default" w:ascii="Times New Roman" w:hAnsi="Times New Roman" w:eastAsia="仿宋_GB2312" w:cs="Times New Roman"/>
                <w:color w:val="auto"/>
                <w:sz w:val="28"/>
                <w:szCs w:val="28"/>
                <w:highlight w:val="none"/>
                <w:lang w:val="en-US" w:eastAsia="zh-CN"/>
              </w:rPr>
              <w:t>报告</w:t>
            </w:r>
          </w:p>
        </w:tc>
        <w:tc>
          <w:tcPr>
            <w:tcW w:w="3559" w:type="dxa"/>
            <w:noWrap w:val="0"/>
            <w:vAlign w:val="center"/>
          </w:tcPr>
          <w:p w14:paraId="5CEC5B3D">
            <w:pPr>
              <w:spacing w:line="520" w:lineRule="exact"/>
              <w:ind w:right="0" w:rightChars="0"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合同签订14日历天</w:t>
            </w:r>
            <w:r>
              <w:rPr>
                <w:rFonts w:hint="default" w:ascii="Times New Roman" w:hAnsi="Times New Roman" w:eastAsia="仿宋_GB2312" w:cs="Times New Roman"/>
                <w:color w:val="auto"/>
                <w:sz w:val="28"/>
                <w:szCs w:val="28"/>
                <w:highlight w:val="none"/>
              </w:rPr>
              <w:t>内</w:t>
            </w:r>
          </w:p>
        </w:tc>
      </w:tr>
      <w:tr w14:paraId="701F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3D09C8A5">
            <w:pPr>
              <w:spacing w:line="520" w:lineRule="exact"/>
              <w:ind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tc>
        <w:tc>
          <w:tcPr>
            <w:tcW w:w="4679" w:type="dxa"/>
            <w:noWrap w:val="0"/>
            <w:vAlign w:val="center"/>
          </w:tcPr>
          <w:p w14:paraId="11DC6858">
            <w:pPr>
              <w:spacing w:line="520" w:lineRule="exact"/>
              <w:ind w:left="0" w:leftChars="0" w:firstLine="0" w:firstLineChars="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工程可行性报告及相关要件</w:t>
            </w:r>
            <w:r>
              <w:rPr>
                <w:rFonts w:hint="default" w:ascii="Times New Roman" w:hAnsi="Times New Roman" w:eastAsia="仿宋_GB2312" w:cs="Times New Roman"/>
                <w:color w:val="auto"/>
                <w:sz w:val="28"/>
                <w:szCs w:val="28"/>
                <w:highlight w:val="none"/>
                <w:lang w:val="en-US" w:eastAsia="zh-CN"/>
              </w:rPr>
              <w:t>报告</w:t>
            </w:r>
          </w:p>
        </w:tc>
        <w:tc>
          <w:tcPr>
            <w:tcW w:w="3559" w:type="dxa"/>
            <w:noWrap w:val="0"/>
            <w:vAlign w:val="center"/>
          </w:tcPr>
          <w:p w14:paraId="6B8B2A63">
            <w:pPr>
              <w:spacing w:line="520" w:lineRule="exact"/>
              <w:ind w:right="0" w:rightChars="0"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合同签订42日历天内</w:t>
            </w:r>
          </w:p>
        </w:tc>
      </w:tr>
      <w:tr w14:paraId="2BB2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6485801F">
            <w:pPr>
              <w:spacing w:line="520" w:lineRule="exact"/>
              <w:ind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p>
        </w:tc>
        <w:tc>
          <w:tcPr>
            <w:tcW w:w="4679" w:type="dxa"/>
            <w:noWrap w:val="0"/>
            <w:vAlign w:val="center"/>
          </w:tcPr>
          <w:p w14:paraId="40E2C432">
            <w:pPr>
              <w:spacing w:line="520" w:lineRule="exact"/>
              <w:ind w:left="0" w:leftChars="0" w:firstLine="0" w:firstLineChars="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勘察设计</w:t>
            </w:r>
            <w:r>
              <w:rPr>
                <w:rFonts w:hint="default" w:ascii="Times New Roman" w:hAnsi="Times New Roman" w:eastAsia="仿宋_GB2312" w:cs="Times New Roman"/>
                <w:color w:val="auto"/>
                <w:sz w:val="28"/>
                <w:szCs w:val="28"/>
                <w:highlight w:val="none"/>
                <w:lang w:val="en-US" w:eastAsia="zh-CN"/>
              </w:rPr>
              <w:t>文件</w:t>
            </w:r>
            <w:r>
              <w:rPr>
                <w:rFonts w:hint="default" w:ascii="Times New Roman" w:hAnsi="Times New Roman" w:eastAsia="仿宋_GB2312" w:cs="Times New Roman"/>
                <w:color w:val="auto"/>
                <w:sz w:val="28"/>
                <w:szCs w:val="28"/>
                <w:highlight w:val="none"/>
              </w:rPr>
              <w:t>及相关要件</w:t>
            </w:r>
            <w:r>
              <w:rPr>
                <w:rFonts w:hint="default" w:ascii="Times New Roman" w:hAnsi="Times New Roman" w:eastAsia="仿宋_GB2312" w:cs="Times New Roman"/>
                <w:color w:val="auto"/>
                <w:sz w:val="28"/>
                <w:szCs w:val="28"/>
                <w:highlight w:val="none"/>
                <w:lang w:val="en-US" w:eastAsia="zh-CN"/>
              </w:rPr>
              <w:t>报告</w:t>
            </w:r>
          </w:p>
        </w:tc>
        <w:tc>
          <w:tcPr>
            <w:tcW w:w="3559" w:type="dxa"/>
            <w:noWrap w:val="0"/>
            <w:vAlign w:val="center"/>
          </w:tcPr>
          <w:p w14:paraId="4342101C">
            <w:pPr>
              <w:spacing w:line="520" w:lineRule="exact"/>
              <w:ind w:right="0" w:rightChars="0"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合同签订100日历天内</w:t>
            </w:r>
          </w:p>
        </w:tc>
      </w:tr>
    </w:tbl>
    <w:p w14:paraId="14DC1A7A">
      <w:pPr>
        <w:numPr>
          <w:ilvl w:val="0"/>
          <w:numId w:val="0"/>
        </w:numPr>
        <w:snapToGrid w:val="0"/>
        <w:spacing w:line="520" w:lineRule="exact"/>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w:t>
      </w:r>
      <w:r>
        <w:rPr>
          <w:rFonts w:hint="default" w:ascii="Times New Roman" w:hAnsi="Times New Roman" w:eastAsia="仿宋_GB2312" w:cs="Times New Roman"/>
          <w:b/>
          <w:color w:val="auto"/>
          <w:sz w:val="28"/>
          <w:szCs w:val="28"/>
          <w:highlight w:val="none"/>
          <w:lang w:val="en-US" w:eastAsia="zh-CN"/>
        </w:rPr>
        <w:t>五</w:t>
      </w:r>
      <w:r>
        <w:rPr>
          <w:rFonts w:hint="default" w:ascii="Times New Roman" w:hAnsi="Times New Roman" w:eastAsia="仿宋_GB2312" w:cs="Times New Roman"/>
          <w:b/>
          <w:color w:val="auto"/>
          <w:sz w:val="28"/>
          <w:szCs w:val="28"/>
          <w:highlight w:val="none"/>
        </w:rPr>
        <w:t>条  收费标准及付费方式：</w:t>
      </w:r>
    </w:p>
    <w:p w14:paraId="3D230AC9">
      <w:pPr>
        <w:snapToGrid w:val="0"/>
        <w:spacing w:line="52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.1本合同为固定单价合同，含税总额暂定为人民币</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元（大写：</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元整），其中不含税合同价</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元，增值税金额</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元。以上费用包括本项目的变更费用，设计变更不再另行收费</w:t>
      </w:r>
      <w:r>
        <w:rPr>
          <w:rFonts w:hint="default" w:ascii="Times New Roman" w:hAnsi="Times New Roman" w:eastAsia="仿宋_GB2312" w:cs="Times New Roman"/>
          <w:color w:val="auto"/>
          <w:sz w:val="28"/>
          <w:szCs w:val="28"/>
          <w:highlight w:val="none"/>
          <w:lang w:eastAsia="zh-CN"/>
        </w:rPr>
        <w:t>。</w:t>
      </w:r>
    </w:p>
    <w:p w14:paraId="4728728E">
      <w:pPr>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 xml:space="preserve">.2 </w:t>
      </w:r>
      <w:r>
        <w:rPr>
          <w:rFonts w:hint="default" w:ascii="Times New Roman" w:hAnsi="Times New Roman" w:eastAsia="仿宋_GB2312" w:cs="Times New Roman"/>
          <w:b/>
          <w:color w:val="auto"/>
          <w:sz w:val="28"/>
          <w:szCs w:val="28"/>
          <w:highlight w:val="none"/>
        </w:rPr>
        <w:t>支付方式</w:t>
      </w:r>
    </w:p>
    <w:p w14:paraId="0FA25022">
      <w:pPr>
        <w:spacing w:line="52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本项目工程</w:t>
      </w:r>
      <w:r>
        <w:rPr>
          <w:rFonts w:hint="default" w:ascii="Times New Roman" w:hAnsi="Times New Roman" w:eastAsia="仿宋_GB2312" w:cs="Times New Roman"/>
          <w:color w:val="auto"/>
          <w:sz w:val="28"/>
          <w:szCs w:val="28"/>
          <w:highlight w:val="none"/>
          <w:lang w:val="en-US" w:eastAsia="zh-CN"/>
        </w:rPr>
        <w:t>费用不实行预支费用，项目必要性论证（提级论证）通过</w:t>
      </w:r>
      <w:r>
        <w:rPr>
          <w:rFonts w:hint="default" w:ascii="Times New Roman" w:hAnsi="Times New Roman" w:eastAsia="仿宋_GB2312" w:cs="Times New Roman"/>
          <w:color w:val="auto"/>
          <w:sz w:val="28"/>
          <w:szCs w:val="28"/>
          <w:highlight w:val="none"/>
        </w:rPr>
        <w:t>主管部门</w:t>
      </w:r>
      <w:r>
        <w:rPr>
          <w:rFonts w:hint="default" w:ascii="Times New Roman" w:hAnsi="Times New Roman" w:eastAsia="仿宋_GB2312" w:cs="Times New Roman"/>
          <w:color w:val="auto"/>
          <w:sz w:val="28"/>
          <w:szCs w:val="28"/>
          <w:highlight w:val="none"/>
          <w:lang w:val="en-US" w:eastAsia="zh-CN"/>
        </w:rPr>
        <w:t>审查或备案，30 个工作日内支付费用的20%；项目工可通过</w:t>
      </w:r>
      <w:r>
        <w:rPr>
          <w:rFonts w:hint="default" w:ascii="Times New Roman" w:hAnsi="Times New Roman" w:eastAsia="仿宋_GB2312" w:cs="Times New Roman"/>
          <w:color w:val="auto"/>
          <w:sz w:val="28"/>
          <w:szCs w:val="28"/>
          <w:highlight w:val="none"/>
        </w:rPr>
        <w:t>主管部门</w:t>
      </w:r>
      <w:r>
        <w:rPr>
          <w:rFonts w:hint="default" w:ascii="Times New Roman" w:hAnsi="Times New Roman" w:eastAsia="仿宋_GB2312" w:cs="Times New Roman"/>
          <w:color w:val="auto"/>
          <w:sz w:val="28"/>
          <w:szCs w:val="28"/>
          <w:highlight w:val="none"/>
          <w:lang w:val="en-US" w:eastAsia="zh-CN"/>
        </w:rPr>
        <w:t>审查，30 个工作日内支付费用的30%；项目初步设</w:t>
      </w:r>
      <w:r>
        <w:rPr>
          <w:rFonts w:hint="default" w:ascii="Times New Roman" w:hAnsi="Times New Roman" w:eastAsia="仿宋_GB2312" w:cs="Times New Roman"/>
          <w:color w:val="auto"/>
          <w:sz w:val="28"/>
          <w:szCs w:val="28"/>
          <w:highlight w:val="none"/>
        </w:rPr>
        <w:t>通过主管部门技术审查</w:t>
      </w:r>
      <w:r>
        <w:rPr>
          <w:rFonts w:hint="default" w:ascii="Times New Roman" w:hAnsi="Times New Roman" w:eastAsia="仿宋_GB2312" w:cs="Times New Roman"/>
          <w:color w:val="auto"/>
          <w:sz w:val="28"/>
          <w:szCs w:val="28"/>
          <w:highlight w:val="none"/>
          <w:lang w:val="en-US" w:eastAsia="zh-CN"/>
        </w:rPr>
        <w:t>，30 个工作日内支付费用的30%；项目施工图取得</w:t>
      </w:r>
      <w:r>
        <w:rPr>
          <w:rFonts w:hint="default" w:ascii="Times New Roman" w:hAnsi="Times New Roman" w:eastAsia="仿宋_GB2312" w:cs="Times New Roman"/>
          <w:color w:val="auto"/>
          <w:sz w:val="28"/>
          <w:szCs w:val="28"/>
          <w:highlight w:val="none"/>
        </w:rPr>
        <w:t>合格意见书</w:t>
      </w:r>
      <w:r>
        <w:rPr>
          <w:rFonts w:hint="default" w:ascii="Times New Roman" w:hAnsi="Times New Roman" w:eastAsia="仿宋_GB2312" w:cs="Times New Roman"/>
          <w:color w:val="auto"/>
          <w:sz w:val="28"/>
          <w:szCs w:val="28"/>
          <w:highlight w:val="none"/>
          <w:lang w:val="en-US" w:eastAsia="zh-CN"/>
        </w:rPr>
        <w:t>，30 个工作日内支付费用最终的20%，支付前乙方需向甲方开具增值税专用发票。</w:t>
      </w:r>
    </w:p>
    <w:p w14:paraId="0991F400">
      <w:pPr>
        <w:spacing w:beforeLines="-2147483648" w:afterLines="-2147483648"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5</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 xml:space="preserve"> 履约保证金</w:t>
      </w:r>
    </w:p>
    <w:p w14:paraId="682A0ED5">
      <w:pPr>
        <w:widowControl/>
        <w:adjustRightInd/>
        <w:snapToGrid/>
        <w:spacing w:beforeLines="-2147483648" w:afterLines="-2147483648"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rPr>
        <w:t>履约保证金形式：</w:t>
      </w:r>
      <w:r>
        <w:rPr>
          <w:rFonts w:hint="default" w:ascii="Times New Roman" w:hAnsi="Times New Roman" w:eastAsia="仿宋_GB2312" w:cs="Times New Roman"/>
          <w:color w:val="auto"/>
          <w:sz w:val="28"/>
          <w:szCs w:val="28"/>
          <w:highlight w:val="none"/>
        </w:rPr>
        <w:t>现金或履约保函或现金+履约保函的组合，履约保函包括银行保函、保证保险和担保保函，</w:t>
      </w:r>
      <w:r>
        <w:rPr>
          <w:rFonts w:hint="default" w:ascii="Times New Roman" w:hAnsi="Times New Roman" w:eastAsia="仿宋_GB2312" w:cs="Times New Roman"/>
          <w:color w:val="auto"/>
          <w:sz w:val="28"/>
          <w:szCs w:val="28"/>
          <w:highlight w:val="none"/>
          <w:lang w:val="en-US" w:eastAsia="zh-CN"/>
        </w:rPr>
        <w:t>甲方</w:t>
      </w:r>
      <w:r>
        <w:rPr>
          <w:rFonts w:hint="default" w:ascii="Times New Roman" w:hAnsi="Times New Roman" w:eastAsia="仿宋_GB2312" w:cs="Times New Roman"/>
          <w:color w:val="auto"/>
          <w:sz w:val="28"/>
          <w:szCs w:val="28"/>
          <w:highlight w:val="none"/>
        </w:rPr>
        <w:t>示范文本详见合同附件。</w:t>
      </w:r>
      <w:r>
        <w:rPr>
          <w:rFonts w:hint="default" w:ascii="Times New Roman" w:hAnsi="Times New Roman" w:eastAsia="仿宋_GB2312" w:cs="Times New Roman"/>
          <w:color w:val="auto"/>
          <w:sz w:val="28"/>
          <w:szCs w:val="28"/>
          <w:highlight w:val="none"/>
          <w:lang w:val="en-US" w:eastAsia="zh-CN"/>
        </w:rPr>
        <w:t>乙方</w:t>
      </w:r>
      <w:r>
        <w:rPr>
          <w:rFonts w:hint="default" w:ascii="Times New Roman" w:hAnsi="Times New Roman" w:eastAsia="仿宋_GB2312" w:cs="Times New Roman"/>
          <w:color w:val="auto"/>
          <w:sz w:val="28"/>
          <w:szCs w:val="28"/>
          <w:highlight w:val="none"/>
        </w:rPr>
        <w:t>提交的履约保函应严格执行</w:t>
      </w:r>
      <w:r>
        <w:rPr>
          <w:rFonts w:hint="default" w:ascii="Times New Roman" w:hAnsi="Times New Roman" w:eastAsia="仿宋_GB2312" w:cs="Times New Roman"/>
          <w:color w:val="auto"/>
          <w:sz w:val="28"/>
          <w:szCs w:val="28"/>
          <w:highlight w:val="none"/>
          <w:lang w:val="en-US" w:eastAsia="zh-CN"/>
        </w:rPr>
        <w:t>甲方</w:t>
      </w:r>
      <w:r>
        <w:rPr>
          <w:rFonts w:hint="default" w:ascii="Times New Roman" w:hAnsi="Times New Roman" w:eastAsia="仿宋_GB2312" w:cs="Times New Roman"/>
          <w:color w:val="auto"/>
          <w:sz w:val="28"/>
          <w:szCs w:val="28"/>
          <w:highlight w:val="none"/>
        </w:rPr>
        <w:t>示范文本，不得对示范文本中的实质性内容进行修改。</w:t>
      </w:r>
      <w:r>
        <w:rPr>
          <w:rFonts w:hint="default" w:ascii="Times New Roman" w:hAnsi="Times New Roman" w:eastAsia="仿宋_GB2312" w:cs="Times New Roman"/>
          <w:color w:val="auto"/>
          <w:sz w:val="28"/>
          <w:szCs w:val="28"/>
          <w:highlight w:val="none"/>
          <w:lang w:val="en-US" w:eastAsia="zh-CN"/>
        </w:rPr>
        <w:t>乙方</w:t>
      </w:r>
      <w:r>
        <w:rPr>
          <w:rFonts w:hint="default" w:ascii="Times New Roman" w:hAnsi="Times New Roman" w:eastAsia="仿宋_GB2312" w:cs="Times New Roman"/>
          <w:color w:val="auto"/>
          <w:sz w:val="28"/>
          <w:szCs w:val="28"/>
          <w:highlight w:val="none"/>
        </w:rPr>
        <w:t>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14:paraId="7A8BBBF5">
      <w:pPr>
        <w:widowControl/>
        <w:adjustRightInd/>
        <w:snapToGrid/>
        <w:spacing w:line="520" w:lineRule="exact"/>
        <w:ind w:firstLine="560" w:firstLineChars="200"/>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sz w:val="28"/>
          <w:szCs w:val="28"/>
          <w:highlight w:val="none"/>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w:t>
      </w:r>
      <w:r>
        <w:rPr>
          <w:rFonts w:hint="default" w:ascii="Times New Roman" w:hAnsi="Times New Roman" w:eastAsia="仿宋_GB2312" w:cs="Times New Roman"/>
          <w:color w:val="auto"/>
          <w:sz w:val="28"/>
          <w:szCs w:val="28"/>
          <w:highlight w:val="none"/>
          <w:lang w:val="en-US" w:eastAsia="zh-CN"/>
        </w:rPr>
        <w:t>乙方</w:t>
      </w:r>
      <w:r>
        <w:rPr>
          <w:rFonts w:hint="default" w:ascii="Times New Roman" w:hAnsi="Times New Roman" w:eastAsia="仿宋_GB2312" w:cs="Times New Roman"/>
          <w:color w:val="auto"/>
          <w:sz w:val="28"/>
          <w:szCs w:val="28"/>
          <w:highlight w:val="none"/>
        </w:rPr>
        <w:t>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w:t>
      </w:r>
      <w:r>
        <w:rPr>
          <w:rFonts w:hint="default" w:ascii="Times New Roman" w:hAnsi="Times New Roman" w:eastAsia="仿宋_GB2312" w:cs="Times New Roman"/>
          <w:color w:val="auto"/>
          <w:sz w:val="28"/>
          <w:szCs w:val="28"/>
          <w:highlight w:val="none"/>
          <w:lang w:val="en-US" w:eastAsia="zh-CN"/>
        </w:rPr>
        <w:t>乙方</w:t>
      </w:r>
      <w:r>
        <w:rPr>
          <w:rFonts w:hint="default" w:ascii="Times New Roman" w:hAnsi="Times New Roman" w:eastAsia="仿宋_GB2312" w:cs="Times New Roman"/>
          <w:color w:val="auto"/>
          <w:sz w:val="28"/>
          <w:szCs w:val="28"/>
          <w:highlight w:val="none"/>
        </w:rPr>
        <w:t>对所提交的履约保函的真实性、合法性、有效性负责。</w:t>
      </w:r>
    </w:p>
    <w:p w14:paraId="4D75C01F">
      <w:pPr>
        <w:widowControl/>
        <w:adjustRightInd/>
        <w:snapToGrid/>
        <w:spacing w:line="520" w:lineRule="exact"/>
        <w:ind w:firstLine="560" w:firstLineChars="200"/>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kern w:val="2"/>
          <w:sz w:val="28"/>
          <w:szCs w:val="28"/>
          <w:highlight w:val="none"/>
        </w:rPr>
        <w:t>履约保证金额：</w:t>
      </w:r>
      <w:r>
        <w:rPr>
          <w:rFonts w:hint="default" w:ascii="Times New Roman" w:hAnsi="Times New Roman" w:eastAsia="仿宋_GB2312" w:cs="Times New Roman"/>
          <w:color w:val="auto"/>
          <w:kern w:val="2"/>
          <w:sz w:val="28"/>
          <w:szCs w:val="28"/>
          <w:highlight w:val="none"/>
          <w:u w:val="none"/>
          <w:lang w:val="en-US" w:eastAsia="zh-CN"/>
        </w:rPr>
        <w:t xml:space="preserve">      </w:t>
      </w:r>
      <w:r>
        <w:rPr>
          <w:rFonts w:hint="default" w:ascii="Times New Roman" w:hAnsi="Times New Roman" w:eastAsia="仿宋_GB2312" w:cs="Times New Roman"/>
          <w:color w:val="auto"/>
          <w:kern w:val="2"/>
          <w:sz w:val="28"/>
          <w:szCs w:val="28"/>
          <w:highlight w:val="none"/>
          <w:u w:val="none"/>
        </w:rPr>
        <w:t>元。</w:t>
      </w:r>
    </w:p>
    <w:p w14:paraId="77CF81BF">
      <w:pPr>
        <w:widowControl/>
        <w:adjustRightInd/>
        <w:snapToGrid/>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rPr>
        <w:t>履约保证金的递交时间：</w:t>
      </w:r>
      <w:r>
        <w:rPr>
          <w:rFonts w:hint="default" w:ascii="Times New Roman" w:hAnsi="Times New Roman" w:eastAsia="仿宋_GB2312" w:cs="Times New Roman"/>
          <w:color w:val="auto"/>
          <w:kern w:val="2"/>
          <w:sz w:val="28"/>
          <w:szCs w:val="28"/>
          <w:highlight w:val="none"/>
          <w:lang w:val="en-US" w:eastAsia="zh-CN"/>
        </w:rPr>
        <w:t>乙方</w:t>
      </w:r>
      <w:r>
        <w:rPr>
          <w:rFonts w:hint="default" w:ascii="Times New Roman" w:hAnsi="Times New Roman" w:eastAsia="仿宋_GB2312" w:cs="Times New Roman"/>
          <w:color w:val="auto"/>
          <w:kern w:val="2"/>
          <w:sz w:val="28"/>
          <w:szCs w:val="28"/>
          <w:highlight w:val="none"/>
        </w:rPr>
        <w:t>应在签订合同</w:t>
      </w:r>
      <w:r>
        <w:rPr>
          <w:rFonts w:hint="default" w:ascii="Times New Roman" w:hAnsi="Times New Roman" w:eastAsia="仿宋_GB2312" w:cs="Times New Roman"/>
          <w:color w:val="auto"/>
          <w:kern w:val="2"/>
          <w:sz w:val="28"/>
          <w:szCs w:val="28"/>
          <w:highlight w:val="none"/>
          <w:lang w:val="en-US" w:eastAsia="zh-CN"/>
        </w:rPr>
        <w:t>前</w:t>
      </w:r>
      <w:r>
        <w:rPr>
          <w:rFonts w:hint="default" w:ascii="Times New Roman" w:hAnsi="Times New Roman" w:eastAsia="仿宋_GB2312" w:cs="Times New Roman"/>
          <w:color w:val="auto"/>
          <w:kern w:val="2"/>
          <w:sz w:val="28"/>
          <w:szCs w:val="28"/>
          <w:highlight w:val="none"/>
        </w:rPr>
        <w:t>向</w:t>
      </w:r>
      <w:r>
        <w:rPr>
          <w:rFonts w:hint="default" w:ascii="Times New Roman" w:hAnsi="Times New Roman" w:eastAsia="仿宋_GB2312" w:cs="Times New Roman"/>
          <w:color w:val="auto"/>
          <w:kern w:val="2"/>
          <w:sz w:val="28"/>
          <w:szCs w:val="28"/>
          <w:highlight w:val="none"/>
          <w:lang w:val="en-US" w:eastAsia="zh-CN"/>
        </w:rPr>
        <w:t>甲方</w:t>
      </w:r>
      <w:r>
        <w:rPr>
          <w:rFonts w:hint="default" w:ascii="Times New Roman" w:hAnsi="Times New Roman" w:eastAsia="仿宋_GB2312" w:cs="Times New Roman"/>
          <w:color w:val="auto"/>
          <w:kern w:val="2"/>
          <w:sz w:val="28"/>
          <w:szCs w:val="28"/>
          <w:highlight w:val="none"/>
        </w:rPr>
        <w:t>递交。</w:t>
      </w:r>
    </w:p>
    <w:p w14:paraId="21408BE8">
      <w:pPr>
        <w:widowControl/>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履约保证金的期限：</w:t>
      </w:r>
      <w:r>
        <w:rPr>
          <w:rFonts w:hint="default" w:ascii="Times New Roman" w:hAnsi="Times New Roman" w:eastAsia="仿宋_GB2312" w:cs="Times New Roman"/>
          <w:color w:val="auto"/>
          <w:kern w:val="2"/>
          <w:sz w:val="28"/>
          <w:szCs w:val="28"/>
          <w:highlight w:val="none"/>
        </w:rPr>
        <w:t>自提交之日起至本</w:t>
      </w:r>
      <w:r>
        <w:rPr>
          <w:rFonts w:hint="default" w:ascii="Times New Roman" w:hAnsi="Times New Roman" w:eastAsia="仿宋_GB2312" w:cs="Times New Roman"/>
          <w:color w:val="auto"/>
          <w:kern w:val="2"/>
          <w:sz w:val="28"/>
          <w:szCs w:val="28"/>
          <w:highlight w:val="none"/>
          <w:lang w:val="en-US" w:eastAsia="zh-CN"/>
        </w:rPr>
        <w:t>项目</w:t>
      </w:r>
      <w:r>
        <w:rPr>
          <w:rFonts w:hint="default" w:ascii="Times New Roman" w:hAnsi="Times New Roman" w:eastAsia="仿宋_GB2312" w:cs="Times New Roman"/>
          <w:color w:val="auto"/>
          <w:kern w:val="2"/>
          <w:sz w:val="28"/>
          <w:szCs w:val="28"/>
          <w:highlight w:val="none"/>
        </w:rPr>
        <w:t>完成之日，若项目延期，则</w:t>
      </w:r>
      <w:r>
        <w:rPr>
          <w:rFonts w:hint="default" w:ascii="Times New Roman" w:hAnsi="Times New Roman" w:eastAsia="仿宋_GB2312" w:cs="Times New Roman"/>
          <w:color w:val="auto"/>
          <w:kern w:val="2"/>
          <w:sz w:val="28"/>
          <w:szCs w:val="28"/>
          <w:highlight w:val="none"/>
          <w:lang w:val="en-US" w:eastAsia="zh-CN"/>
        </w:rPr>
        <w:t>甲方</w:t>
      </w:r>
      <w:r>
        <w:rPr>
          <w:rFonts w:hint="default" w:ascii="Times New Roman" w:hAnsi="Times New Roman" w:eastAsia="仿宋_GB2312" w:cs="Times New Roman"/>
          <w:color w:val="auto"/>
          <w:kern w:val="2"/>
          <w:sz w:val="28"/>
          <w:szCs w:val="28"/>
          <w:highlight w:val="none"/>
        </w:rPr>
        <w:t>可要求延长担保时间至调整的计划日期；延期的履约担保的担保金额不变；由此产生的费用由</w:t>
      </w:r>
      <w:r>
        <w:rPr>
          <w:rFonts w:hint="default" w:ascii="Times New Roman" w:hAnsi="Times New Roman" w:eastAsia="仿宋_GB2312" w:cs="Times New Roman"/>
          <w:color w:val="auto"/>
          <w:kern w:val="2"/>
          <w:sz w:val="28"/>
          <w:szCs w:val="28"/>
          <w:highlight w:val="none"/>
          <w:lang w:val="en-US" w:eastAsia="zh-CN"/>
        </w:rPr>
        <w:t>乙方</w:t>
      </w:r>
      <w:r>
        <w:rPr>
          <w:rFonts w:hint="default" w:ascii="Times New Roman" w:hAnsi="Times New Roman" w:eastAsia="仿宋_GB2312" w:cs="Times New Roman"/>
          <w:color w:val="auto"/>
          <w:kern w:val="2"/>
          <w:sz w:val="28"/>
          <w:szCs w:val="28"/>
          <w:highlight w:val="none"/>
        </w:rPr>
        <w:t>自行承担，相关费用已包含在合同价格中。</w:t>
      </w:r>
    </w:p>
    <w:p w14:paraId="758F9659">
      <w:pPr>
        <w:widowControl/>
        <w:spacing w:line="52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履约保证金的退还时间：</w:t>
      </w:r>
      <w:r>
        <w:rPr>
          <w:rFonts w:hint="default" w:ascii="Times New Roman" w:hAnsi="Times New Roman" w:eastAsia="仿宋_GB2312" w:cs="Times New Roman"/>
          <w:color w:val="auto"/>
          <w:kern w:val="2"/>
          <w:sz w:val="28"/>
          <w:szCs w:val="28"/>
          <w:highlight w:val="none"/>
        </w:rPr>
        <w:t>本</w:t>
      </w:r>
      <w:r>
        <w:rPr>
          <w:rFonts w:hint="default" w:ascii="Times New Roman" w:hAnsi="Times New Roman" w:eastAsia="仿宋_GB2312" w:cs="Times New Roman"/>
          <w:color w:val="auto"/>
          <w:kern w:val="2"/>
          <w:sz w:val="28"/>
          <w:szCs w:val="28"/>
          <w:highlight w:val="none"/>
          <w:lang w:val="en-US" w:eastAsia="zh-CN"/>
        </w:rPr>
        <w:t>项目</w:t>
      </w:r>
      <w:r>
        <w:rPr>
          <w:rFonts w:hint="default" w:ascii="Times New Roman" w:hAnsi="Times New Roman" w:eastAsia="仿宋_GB2312" w:cs="Times New Roman"/>
          <w:color w:val="auto"/>
          <w:kern w:val="2"/>
          <w:sz w:val="28"/>
          <w:szCs w:val="28"/>
          <w:highlight w:val="none"/>
        </w:rPr>
        <w:t>完成后银行保函自动失效，如为现金则</w:t>
      </w:r>
      <w:r>
        <w:rPr>
          <w:rFonts w:hint="default" w:ascii="Times New Roman" w:hAnsi="Times New Roman" w:eastAsia="仿宋_GB2312" w:cs="Times New Roman"/>
          <w:color w:val="auto"/>
          <w:kern w:val="2"/>
          <w:sz w:val="28"/>
          <w:szCs w:val="28"/>
          <w:highlight w:val="none"/>
          <w:lang w:val="en-US" w:eastAsia="zh-CN"/>
        </w:rPr>
        <w:t>本项目完成</w:t>
      </w:r>
      <w:r>
        <w:rPr>
          <w:rFonts w:hint="default" w:ascii="Times New Roman" w:hAnsi="Times New Roman" w:eastAsia="仿宋_GB2312" w:cs="Times New Roman"/>
          <w:color w:val="auto"/>
          <w:kern w:val="2"/>
          <w:sz w:val="28"/>
          <w:szCs w:val="28"/>
          <w:highlight w:val="none"/>
        </w:rPr>
        <w:t>后【30】日内无息退还。</w:t>
      </w:r>
    </w:p>
    <w:p w14:paraId="290E525E">
      <w:pPr>
        <w:snapToGrid w:val="0"/>
        <w:spacing w:line="520" w:lineRule="exact"/>
        <w:ind w:firstLine="562" w:firstLineChars="2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w:t>
      </w:r>
      <w:r>
        <w:rPr>
          <w:rFonts w:hint="default" w:ascii="Times New Roman" w:hAnsi="Times New Roman" w:eastAsia="仿宋_GB2312" w:cs="Times New Roman"/>
          <w:b/>
          <w:color w:val="auto"/>
          <w:sz w:val="28"/>
          <w:szCs w:val="28"/>
          <w:highlight w:val="none"/>
          <w:lang w:val="en-US" w:eastAsia="zh-CN"/>
        </w:rPr>
        <w:t>六</w:t>
      </w:r>
      <w:r>
        <w:rPr>
          <w:rFonts w:hint="default" w:ascii="Times New Roman" w:hAnsi="Times New Roman" w:eastAsia="仿宋_GB2312" w:cs="Times New Roman"/>
          <w:b/>
          <w:color w:val="auto"/>
          <w:sz w:val="28"/>
          <w:szCs w:val="28"/>
          <w:highlight w:val="none"/>
        </w:rPr>
        <w:t>条  双方责任：</w:t>
      </w:r>
    </w:p>
    <w:p w14:paraId="6C54F000">
      <w:pPr>
        <w:snapToGrid w:val="0"/>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.1  甲方责任：</w:t>
      </w:r>
    </w:p>
    <w:p w14:paraId="34145DAE">
      <w:pPr>
        <w:snapToGrid w:val="0"/>
        <w:spacing w:line="52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（1）甲方有义务积极配合</w:t>
      </w:r>
      <w:r>
        <w:rPr>
          <w:rFonts w:hint="default" w:ascii="Times New Roman" w:hAnsi="Times New Roman" w:eastAsia="仿宋_GB2312" w:cs="Times New Roman"/>
          <w:color w:val="auto"/>
          <w:sz w:val="28"/>
          <w:szCs w:val="28"/>
          <w:highlight w:val="none"/>
          <w:lang w:val="en-US" w:eastAsia="zh-CN"/>
        </w:rPr>
        <w:t>乙方前期</w:t>
      </w:r>
      <w:r>
        <w:rPr>
          <w:rFonts w:hint="default" w:ascii="Times New Roman" w:hAnsi="Times New Roman" w:eastAsia="仿宋_GB2312" w:cs="Times New Roman"/>
          <w:color w:val="auto"/>
          <w:sz w:val="28"/>
          <w:szCs w:val="28"/>
          <w:highlight w:val="none"/>
        </w:rPr>
        <w:t>工作，</w:t>
      </w:r>
      <w:r>
        <w:rPr>
          <w:rFonts w:hint="default" w:ascii="Times New Roman" w:hAnsi="Times New Roman" w:eastAsia="仿宋_GB2312" w:cs="Times New Roman"/>
          <w:color w:val="auto"/>
          <w:sz w:val="28"/>
          <w:szCs w:val="28"/>
          <w:highlight w:val="none"/>
          <w:lang w:val="en-US" w:eastAsia="zh-CN"/>
        </w:rPr>
        <w:t>协助</w:t>
      </w:r>
      <w:r>
        <w:rPr>
          <w:rFonts w:hint="default" w:ascii="Times New Roman" w:hAnsi="Times New Roman" w:eastAsia="仿宋_GB2312" w:cs="Times New Roman"/>
          <w:color w:val="auto"/>
          <w:sz w:val="28"/>
          <w:szCs w:val="28"/>
          <w:highlight w:val="none"/>
        </w:rPr>
        <w:t>提供所需的相关资料</w:t>
      </w:r>
      <w:r>
        <w:rPr>
          <w:rFonts w:hint="default" w:ascii="Times New Roman" w:hAnsi="Times New Roman" w:eastAsia="仿宋_GB2312" w:cs="Times New Roman"/>
          <w:color w:val="auto"/>
          <w:sz w:val="28"/>
          <w:szCs w:val="28"/>
          <w:highlight w:val="none"/>
          <w:lang w:eastAsia="zh-CN"/>
        </w:rPr>
        <w:t>。</w:t>
      </w:r>
    </w:p>
    <w:p w14:paraId="705FE8AB">
      <w:pPr>
        <w:snapToGrid w:val="0"/>
        <w:spacing w:line="520" w:lineRule="exact"/>
        <w:ind w:left="-2" w:leftChars="-1"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（2）甲方不得要求</w:t>
      </w:r>
      <w:r>
        <w:rPr>
          <w:rFonts w:hint="default" w:ascii="Times New Roman" w:hAnsi="Times New Roman" w:eastAsia="仿宋_GB2312" w:cs="Times New Roman"/>
          <w:color w:val="auto"/>
          <w:sz w:val="28"/>
          <w:szCs w:val="28"/>
          <w:highlight w:val="none"/>
          <w:lang w:val="en-US" w:eastAsia="zh-CN"/>
        </w:rPr>
        <w:t>乙方</w:t>
      </w:r>
      <w:r>
        <w:rPr>
          <w:rFonts w:hint="default" w:ascii="Times New Roman" w:hAnsi="Times New Roman" w:eastAsia="仿宋_GB2312" w:cs="Times New Roman"/>
          <w:color w:val="auto"/>
          <w:sz w:val="28"/>
          <w:szCs w:val="28"/>
          <w:highlight w:val="none"/>
        </w:rPr>
        <w:t>违反国家有关标准进行</w:t>
      </w:r>
      <w:r>
        <w:rPr>
          <w:rFonts w:hint="default" w:ascii="Times New Roman" w:hAnsi="Times New Roman" w:eastAsia="仿宋_GB2312" w:cs="Times New Roman"/>
          <w:color w:val="auto"/>
          <w:sz w:val="28"/>
          <w:szCs w:val="28"/>
          <w:highlight w:val="none"/>
          <w:lang w:val="en-US" w:eastAsia="zh-CN"/>
        </w:rPr>
        <w:t>相关工作</w:t>
      </w:r>
      <w:r>
        <w:rPr>
          <w:rFonts w:hint="default" w:ascii="Times New Roman" w:hAnsi="Times New Roman" w:eastAsia="仿宋_GB2312" w:cs="Times New Roman"/>
          <w:color w:val="auto"/>
          <w:sz w:val="28"/>
          <w:szCs w:val="28"/>
          <w:highlight w:val="none"/>
        </w:rPr>
        <w:t>，如因弄虚作假而产生的后果由甲方承担。</w:t>
      </w:r>
    </w:p>
    <w:p w14:paraId="3050C5CA">
      <w:pPr>
        <w:snapToGrid w:val="0"/>
        <w:spacing w:line="520" w:lineRule="exact"/>
        <w:ind w:left="-2" w:leftChars="-1"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）甲方同乙方签订合同且合同未终止的，不得变更委托其他</w:t>
      </w:r>
      <w:r>
        <w:rPr>
          <w:rFonts w:hint="default" w:ascii="Times New Roman" w:hAnsi="Times New Roman" w:eastAsia="仿宋_GB2312" w:cs="Times New Roman"/>
          <w:color w:val="auto"/>
          <w:sz w:val="28"/>
          <w:szCs w:val="28"/>
          <w:highlight w:val="none"/>
          <w:lang w:val="en-US" w:eastAsia="zh-CN"/>
        </w:rPr>
        <w:t>前期工作单位</w:t>
      </w:r>
      <w:r>
        <w:rPr>
          <w:rFonts w:hint="default" w:ascii="Times New Roman" w:hAnsi="Times New Roman" w:eastAsia="仿宋_GB2312" w:cs="Times New Roman"/>
          <w:color w:val="auto"/>
          <w:sz w:val="28"/>
          <w:szCs w:val="28"/>
          <w:highlight w:val="none"/>
        </w:rPr>
        <w:t>。</w:t>
      </w:r>
    </w:p>
    <w:p w14:paraId="7CD21957">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.2  乙方责任：</w:t>
      </w:r>
    </w:p>
    <w:p w14:paraId="7BAB439A">
      <w:pPr>
        <w:snapToGrid w:val="0"/>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（1）乙方在</w:t>
      </w:r>
      <w:r>
        <w:rPr>
          <w:rFonts w:hint="default" w:ascii="Times New Roman" w:hAnsi="Times New Roman" w:eastAsia="仿宋_GB2312" w:cs="Times New Roman"/>
          <w:color w:val="auto"/>
          <w:sz w:val="28"/>
          <w:szCs w:val="28"/>
          <w:highlight w:val="none"/>
          <w:lang w:val="en-US" w:eastAsia="zh-CN"/>
        </w:rPr>
        <w:t>合同签订</w:t>
      </w:r>
      <w:r>
        <w:rPr>
          <w:rFonts w:hint="default" w:ascii="Times New Roman" w:hAnsi="Times New Roman" w:eastAsia="仿宋_GB2312" w:cs="Times New Roman"/>
          <w:color w:val="auto"/>
          <w:sz w:val="28"/>
          <w:szCs w:val="28"/>
          <w:highlight w:val="none"/>
        </w:rPr>
        <w:t>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100</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个日历天内</w:t>
      </w:r>
      <w:r>
        <w:rPr>
          <w:rFonts w:hint="default" w:ascii="Times New Roman" w:hAnsi="Times New Roman" w:eastAsia="仿宋_GB2312" w:cs="Times New Roman"/>
          <w:color w:val="auto"/>
          <w:sz w:val="28"/>
          <w:szCs w:val="28"/>
          <w:highlight w:val="none"/>
          <w:lang w:val="en-US" w:eastAsia="zh-CN"/>
        </w:rPr>
        <w:t>完成委托工作</w:t>
      </w:r>
      <w:r>
        <w:rPr>
          <w:rFonts w:hint="default" w:ascii="Times New Roman" w:hAnsi="Times New Roman" w:eastAsia="仿宋_GB2312" w:cs="Times New Roman"/>
          <w:color w:val="auto"/>
          <w:sz w:val="28"/>
          <w:szCs w:val="28"/>
          <w:highlight w:val="none"/>
        </w:rPr>
        <w:t>。</w:t>
      </w:r>
    </w:p>
    <w:p w14:paraId="4CF66943">
      <w:pPr>
        <w:snapToGrid w:val="0"/>
        <w:spacing w:line="520" w:lineRule="exact"/>
        <w:ind w:firstLine="560" w:firstLineChars="200"/>
        <w:rPr>
          <w:rFonts w:hint="default" w:ascii="Times New Roman" w:hAnsi="Times New Roman" w:eastAsia="仿宋_GB2312" w:cs="Times New Roman"/>
          <w:color w:val="auto"/>
          <w:sz w:val="28"/>
          <w:szCs w:val="28"/>
          <w:highlight w:val="none"/>
          <w:shd w:val="pct10" w:color="auto" w:fill="FFFFFF"/>
        </w:rPr>
      </w:pPr>
      <w:r>
        <w:rPr>
          <w:rFonts w:hint="default" w:ascii="Times New Roman" w:hAnsi="Times New Roman" w:eastAsia="仿宋_GB2312" w:cs="Times New Roman"/>
          <w:color w:val="auto"/>
          <w:sz w:val="28"/>
          <w:szCs w:val="28"/>
          <w:highlight w:val="none"/>
        </w:rPr>
        <w:t>（2）乙方应严格执行《建设工程质量管理条例》、《建设工程勘察设计管理条例》和国家强制性标准，达到国家现行的建筑工程建设标准、勘察设计规范（规程）和勘察设计文件编制深度要求，并通过相关部门审查合格。</w:t>
      </w:r>
    </w:p>
    <w:p w14:paraId="515162EE">
      <w:pPr>
        <w:snapToGrid w:val="0"/>
        <w:spacing w:line="520" w:lineRule="exact"/>
        <w:ind w:firstLine="537" w:firstLineChars="192"/>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）乙方不得向第三方扩散、转让</w:t>
      </w:r>
      <w:r>
        <w:rPr>
          <w:rFonts w:hint="default" w:ascii="Times New Roman" w:hAnsi="Times New Roman" w:eastAsia="仿宋_GB2312" w:cs="Times New Roman"/>
          <w:color w:val="auto"/>
          <w:sz w:val="28"/>
          <w:szCs w:val="28"/>
          <w:highlight w:val="none"/>
          <w:lang w:val="en-US" w:eastAsia="zh-CN"/>
        </w:rPr>
        <w:t>相关成果</w:t>
      </w:r>
      <w:r>
        <w:rPr>
          <w:rFonts w:hint="default" w:ascii="Times New Roman" w:hAnsi="Times New Roman" w:eastAsia="仿宋_GB2312" w:cs="Times New Roman"/>
          <w:color w:val="auto"/>
          <w:sz w:val="28"/>
          <w:szCs w:val="28"/>
          <w:highlight w:val="none"/>
        </w:rPr>
        <w:t>资料。</w:t>
      </w:r>
    </w:p>
    <w:p w14:paraId="0F1E0468">
      <w:pPr>
        <w:snapToGrid w:val="0"/>
        <w:spacing w:line="520" w:lineRule="exact"/>
        <w:ind w:firstLine="562" w:firstLineChars="2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w:t>
      </w:r>
      <w:r>
        <w:rPr>
          <w:rFonts w:hint="default" w:ascii="Times New Roman" w:hAnsi="Times New Roman" w:eastAsia="仿宋_GB2312" w:cs="Times New Roman"/>
          <w:b/>
          <w:color w:val="auto"/>
          <w:sz w:val="28"/>
          <w:szCs w:val="28"/>
          <w:highlight w:val="none"/>
          <w:lang w:val="en-US" w:eastAsia="zh-CN"/>
        </w:rPr>
        <w:t>七</w:t>
      </w:r>
      <w:r>
        <w:rPr>
          <w:rFonts w:hint="default" w:ascii="Times New Roman" w:hAnsi="Times New Roman" w:eastAsia="仿宋_GB2312" w:cs="Times New Roman"/>
          <w:b/>
          <w:color w:val="auto"/>
          <w:sz w:val="28"/>
          <w:szCs w:val="28"/>
          <w:highlight w:val="none"/>
        </w:rPr>
        <w:t>条  违约责任</w:t>
      </w:r>
    </w:p>
    <w:p w14:paraId="59B86F61">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.1 甲方应按合同约定时间和金额向乙方支付</w:t>
      </w:r>
      <w:r>
        <w:rPr>
          <w:rFonts w:hint="default" w:ascii="Times New Roman" w:hAnsi="Times New Roman" w:eastAsia="仿宋_GB2312" w:cs="Times New Roman"/>
          <w:color w:val="auto"/>
          <w:sz w:val="28"/>
          <w:szCs w:val="28"/>
          <w:highlight w:val="none"/>
          <w:lang w:val="en-US" w:eastAsia="zh-CN"/>
        </w:rPr>
        <w:t>费用</w:t>
      </w:r>
      <w:r>
        <w:rPr>
          <w:rFonts w:hint="default" w:ascii="Times New Roman" w:hAnsi="Times New Roman" w:eastAsia="仿宋_GB2312" w:cs="Times New Roman"/>
          <w:color w:val="auto"/>
          <w:sz w:val="28"/>
          <w:szCs w:val="28"/>
          <w:highlight w:val="none"/>
        </w:rPr>
        <w:t>.若超期延误支付,按每个工作日承担总额 0.5‰违约金支付乙方；</w:t>
      </w:r>
    </w:p>
    <w:p w14:paraId="38314356">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.2 乙方由于自身原因未能按本合同约定的时间交付</w:t>
      </w:r>
      <w:r>
        <w:rPr>
          <w:rFonts w:hint="default" w:ascii="Times New Roman" w:hAnsi="Times New Roman" w:eastAsia="仿宋_GB2312" w:cs="Times New Roman"/>
          <w:color w:val="auto"/>
          <w:sz w:val="28"/>
          <w:szCs w:val="28"/>
          <w:highlight w:val="none"/>
          <w:lang w:val="en-US" w:eastAsia="zh-CN"/>
        </w:rPr>
        <w:t>相关报告</w:t>
      </w:r>
      <w:r>
        <w:rPr>
          <w:rFonts w:hint="default" w:ascii="Times New Roman" w:hAnsi="Times New Roman" w:eastAsia="仿宋_GB2312" w:cs="Times New Roman"/>
          <w:color w:val="auto"/>
          <w:sz w:val="28"/>
          <w:szCs w:val="28"/>
          <w:highlight w:val="none"/>
        </w:rPr>
        <w:t>，按每个</w:t>
      </w:r>
      <w:r>
        <w:rPr>
          <w:rFonts w:hint="default" w:ascii="Times New Roman" w:hAnsi="Times New Roman" w:eastAsia="仿宋_GB2312" w:cs="Times New Roman"/>
          <w:color w:val="auto"/>
          <w:sz w:val="28"/>
          <w:szCs w:val="28"/>
          <w:highlight w:val="none"/>
          <w:lang w:val="en-US" w:eastAsia="zh-CN"/>
        </w:rPr>
        <w:t>日历天</w:t>
      </w:r>
      <w:r>
        <w:rPr>
          <w:rFonts w:hint="default" w:ascii="Times New Roman" w:hAnsi="Times New Roman" w:eastAsia="仿宋_GB2312" w:cs="Times New Roman"/>
          <w:color w:val="auto"/>
          <w:sz w:val="28"/>
          <w:szCs w:val="28"/>
          <w:highlight w:val="none"/>
        </w:rPr>
        <w:t>承担</w:t>
      </w:r>
      <w:r>
        <w:rPr>
          <w:rFonts w:hint="default" w:ascii="Times New Roman" w:hAnsi="Times New Roman" w:eastAsia="仿宋_GB2312" w:cs="Times New Roman"/>
          <w:color w:val="auto"/>
          <w:sz w:val="28"/>
          <w:szCs w:val="28"/>
          <w:highlight w:val="none"/>
          <w:lang w:val="en-US" w:eastAsia="zh-CN"/>
        </w:rPr>
        <w:t>总额</w:t>
      </w:r>
      <w:r>
        <w:rPr>
          <w:rFonts w:hint="default" w:ascii="Times New Roman" w:hAnsi="Times New Roman" w:eastAsia="仿宋_GB2312" w:cs="Times New Roman"/>
          <w:color w:val="auto"/>
          <w:sz w:val="28"/>
          <w:szCs w:val="28"/>
          <w:highlight w:val="none"/>
        </w:rPr>
        <w:t xml:space="preserve"> 0.5 ‰的违约金支付甲方，若逾期超过30日，甲方有权单方解除合同，并要求</w:t>
      </w:r>
      <w:r>
        <w:rPr>
          <w:rFonts w:hint="default" w:ascii="Times New Roman" w:hAnsi="Times New Roman" w:eastAsia="仿宋_GB2312" w:cs="Times New Roman"/>
          <w:color w:val="auto"/>
          <w:sz w:val="28"/>
          <w:szCs w:val="28"/>
          <w:highlight w:val="none"/>
          <w:lang w:val="en-US" w:eastAsia="zh-CN"/>
        </w:rPr>
        <w:t>乙方</w:t>
      </w:r>
      <w:r>
        <w:rPr>
          <w:rFonts w:hint="default" w:ascii="Times New Roman" w:hAnsi="Times New Roman" w:eastAsia="仿宋_GB2312" w:cs="Times New Roman"/>
          <w:color w:val="auto"/>
          <w:sz w:val="28"/>
          <w:szCs w:val="28"/>
          <w:highlight w:val="none"/>
        </w:rPr>
        <w:t>退还已收取的全部费用，且赔偿因此给建设单位造成的损失。</w:t>
      </w:r>
    </w:p>
    <w:p w14:paraId="41BB065D">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.3 由于乙方的原因给建设单位造成较大经济损失时，</w:t>
      </w:r>
      <w:r>
        <w:rPr>
          <w:rFonts w:hint="default" w:ascii="Times New Roman" w:hAnsi="Times New Roman" w:eastAsia="仿宋_GB2312" w:cs="Times New Roman"/>
          <w:color w:val="auto"/>
          <w:sz w:val="28"/>
          <w:highlight w:val="none"/>
        </w:rPr>
        <w:t>乙方应承担与工程直接损失部分相等的赔偿金</w:t>
      </w:r>
      <w:r>
        <w:rPr>
          <w:rFonts w:hint="default" w:ascii="Times New Roman" w:hAnsi="Times New Roman" w:eastAsia="仿宋_GB2312" w:cs="Times New Roman"/>
          <w:color w:val="auto"/>
          <w:sz w:val="28"/>
          <w:szCs w:val="28"/>
          <w:highlight w:val="none"/>
        </w:rPr>
        <w:t>。</w:t>
      </w:r>
    </w:p>
    <w:p w14:paraId="77EAA065">
      <w:pPr>
        <w:snapToGrid w:val="0"/>
        <w:spacing w:line="520" w:lineRule="exact"/>
        <w:ind w:firstLine="562" w:firstLineChars="2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w:t>
      </w:r>
      <w:r>
        <w:rPr>
          <w:rFonts w:hint="default" w:ascii="Times New Roman" w:hAnsi="Times New Roman" w:eastAsia="仿宋_GB2312" w:cs="Times New Roman"/>
          <w:b/>
          <w:color w:val="auto"/>
          <w:sz w:val="28"/>
          <w:szCs w:val="28"/>
          <w:highlight w:val="none"/>
          <w:lang w:val="en-US" w:eastAsia="zh-CN"/>
        </w:rPr>
        <w:t>八</w:t>
      </w:r>
      <w:r>
        <w:rPr>
          <w:rFonts w:hint="default" w:ascii="Times New Roman" w:hAnsi="Times New Roman" w:eastAsia="仿宋_GB2312" w:cs="Times New Roman"/>
          <w:b/>
          <w:color w:val="auto"/>
          <w:sz w:val="28"/>
          <w:szCs w:val="28"/>
          <w:highlight w:val="none"/>
        </w:rPr>
        <w:t>条  其它约定事项</w:t>
      </w:r>
    </w:p>
    <w:p w14:paraId="2AD5CAC7">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.1 本合同在履行中由于不可抗力因素致使合同无法履行时，双方应及时协商解决；</w:t>
      </w:r>
    </w:p>
    <w:p w14:paraId="66D1895B">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.2 本合同在履行过程中发生的争议通过双方友好协商解决，协商不成，由甲方住所地人民法院管辖；</w:t>
      </w:r>
    </w:p>
    <w:p w14:paraId="5DAA1E2D">
      <w:pPr>
        <w:snapToGrid w:val="0"/>
        <w:spacing w:line="520" w:lineRule="exact"/>
        <w:ind w:firstLine="562" w:firstLineChars="2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第</w:t>
      </w:r>
      <w:r>
        <w:rPr>
          <w:rFonts w:hint="default" w:ascii="Times New Roman" w:hAnsi="Times New Roman" w:eastAsia="仿宋_GB2312" w:cs="Times New Roman"/>
          <w:b/>
          <w:color w:val="auto"/>
          <w:sz w:val="28"/>
          <w:szCs w:val="28"/>
          <w:highlight w:val="none"/>
          <w:lang w:val="en-US" w:eastAsia="zh-CN"/>
        </w:rPr>
        <w:t>九</w:t>
      </w:r>
      <w:r>
        <w:rPr>
          <w:rFonts w:hint="default" w:ascii="Times New Roman" w:hAnsi="Times New Roman" w:eastAsia="仿宋_GB2312" w:cs="Times New Roman"/>
          <w:b/>
          <w:color w:val="auto"/>
          <w:sz w:val="28"/>
          <w:szCs w:val="28"/>
          <w:highlight w:val="none"/>
        </w:rPr>
        <w:t>条  通知与送达</w:t>
      </w:r>
    </w:p>
    <w:p w14:paraId="6355820E">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.1任何一方与本合同有关的通知函件等，均应送达至以下送达信息，双方确认对其提供送达信息的有效性及真实性负责：</w:t>
      </w:r>
    </w:p>
    <w:p w14:paraId="4D9FCFE9">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1.甲方指定联系人：      联系电话：             </w:t>
      </w:r>
    </w:p>
    <w:p w14:paraId="5E4CF559">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送达地址 </w:t>
      </w:r>
    </w:p>
    <w:p w14:paraId="559D1194">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2.乙方指定联系人：        联系电话：        </w:t>
      </w:r>
    </w:p>
    <w:p w14:paraId="0E122149">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送达地址： </w:t>
      </w:r>
    </w:p>
    <w:p w14:paraId="6D7CDF82">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.2送达方式</w:t>
      </w:r>
    </w:p>
    <w:p w14:paraId="357FF7B7">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（1）.邮寄送达的，交邮后第3日即视为已送达 ；</w:t>
      </w:r>
    </w:p>
    <w:p w14:paraId="3026D12D">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（2）.专人当面送达，指定联系人签收即视为已送达； </w:t>
      </w:r>
    </w:p>
    <w:p w14:paraId="772E2582">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.3若通过以上约定送达方式及送达信息送达不成，则以文书退回之日或交邮后第3日视为送达。</w:t>
      </w:r>
    </w:p>
    <w:p w14:paraId="222E378C">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.4如任何一方经合同确认的送达信息发生变更，应在3日内及时通知另一方，另一方实际收到变更通知前作出的送达仍有效 。未及时通知并影响本合同履行或造成经济损失的，责任方应据实承担经济赔偿责任。</w:t>
      </w:r>
    </w:p>
    <w:p w14:paraId="73994838">
      <w:pPr>
        <w:snapToGrid w:val="0"/>
        <w:spacing w:line="520" w:lineRule="exact"/>
        <w:ind w:firstLine="56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 xml:space="preserve">.5本合同双方送达信息持续适用于合同履行期间，以及一旦发生争议进入诉讼后的一审、二审、再审和执行程序中司法机关法律文书的送达。本送达条款为独立条款，不受合同整体或其他条款效力的影响。                        </w:t>
      </w:r>
    </w:p>
    <w:p w14:paraId="6540032C">
      <w:pPr>
        <w:snapToGrid w:val="0"/>
        <w:spacing w:line="520" w:lineRule="exact"/>
        <w:ind w:firstLine="562"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第</w:t>
      </w:r>
      <w:r>
        <w:rPr>
          <w:rFonts w:hint="default" w:ascii="Times New Roman" w:hAnsi="Times New Roman" w:eastAsia="仿宋_GB2312" w:cs="Times New Roman"/>
          <w:b/>
          <w:color w:val="auto"/>
          <w:sz w:val="28"/>
          <w:szCs w:val="28"/>
          <w:highlight w:val="none"/>
          <w:lang w:val="en-US" w:eastAsia="zh-CN"/>
        </w:rPr>
        <w:t>十</w:t>
      </w:r>
      <w:r>
        <w:rPr>
          <w:rFonts w:hint="default" w:ascii="Times New Roman" w:hAnsi="Times New Roman" w:eastAsia="仿宋_GB2312" w:cs="Times New Roman"/>
          <w:b/>
          <w:color w:val="auto"/>
          <w:sz w:val="28"/>
          <w:szCs w:val="28"/>
          <w:highlight w:val="none"/>
        </w:rPr>
        <w:t>条</w:t>
      </w:r>
      <w:r>
        <w:rPr>
          <w:rFonts w:hint="default" w:ascii="Times New Roman" w:hAnsi="Times New Roman" w:eastAsia="仿宋_GB2312" w:cs="Times New Roman"/>
          <w:color w:val="auto"/>
          <w:sz w:val="28"/>
          <w:szCs w:val="28"/>
          <w:highlight w:val="none"/>
        </w:rPr>
        <w:t xml:space="preserve"> 本合同自甲方、乙方签字盖章后，合同生效。双方履行完合同规定的义务后本合同终止。</w:t>
      </w:r>
    </w:p>
    <w:p w14:paraId="6F0B0F75">
      <w:pPr>
        <w:snapToGrid w:val="0"/>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本合同一式</w:t>
      </w:r>
      <w:r>
        <w:rPr>
          <w:rFonts w:hint="default" w:ascii="Times New Roman" w:hAnsi="Times New Roman" w:eastAsia="仿宋_GB2312" w:cs="Times New Roman"/>
          <w:color w:val="auto"/>
          <w:sz w:val="28"/>
          <w:szCs w:val="28"/>
          <w:highlight w:val="none"/>
          <w:u w:val="single"/>
        </w:rPr>
        <w:t xml:space="preserve"> 捌</w:t>
      </w:r>
      <w:r>
        <w:rPr>
          <w:rFonts w:hint="default" w:ascii="Times New Roman" w:hAnsi="Times New Roman" w:eastAsia="仿宋_GB2312" w:cs="Times New Roman"/>
          <w:color w:val="auto"/>
          <w:sz w:val="28"/>
          <w:szCs w:val="28"/>
          <w:highlight w:val="none"/>
        </w:rPr>
        <w:t>份，</w:t>
      </w:r>
      <w:bookmarkStart w:id="184" w:name="OLE_LINK12"/>
      <w:bookmarkStart w:id="185" w:name="OLE_LINK13"/>
      <w:r>
        <w:rPr>
          <w:rFonts w:hint="default" w:ascii="Times New Roman" w:hAnsi="Times New Roman" w:eastAsia="仿宋_GB2312" w:cs="Times New Roman"/>
          <w:color w:val="auto"/>
          <w:sz w:val="28"/>
          <w:szCs w:val="28"/>
          <w:highlight w:val="none"/>
        </w:rPr>
        <w:t>甲方</w:t>
      </w:r>
      <w:r>
        <w:rPr>
          <w:rFonts w:hint="default" w:ascii="Times New Roman" w:hAnsi="Times New Roman" w:eastAsia="仿宋_GB2312" w:cs="Times New Roman"/>
          <w:color w:val="auto"/>
          <w:sz w:val="28"/>
          <w:szCs w:val="28"/>
          <w:highlight w:val="none"/>
          <w:u w:val="single"/>
        </w:rPr>
        <w:t xml:space="preserve"> 肆 </w:t>
      </w:r>
      <w:bookmarkEnd w:id="184"/>
      <w:bookmarkEnd w:id="185"/>
      <w:r>
        <w:rPr>
          <w:rFonts w:hint="default" w:ascii="Times New Roman" w:hAnsi="Times New Roman" w:eastAsia="仿宋_GB2312" w:cs="Times New Roman"/>
          <w:color w:val="auto"/>
          <w:sz w:val="28"/>
          <w:szCs w:val="28"/>
          <w:highlight w:val="none"/>
        </w:rPr>
        <w:t xml:space="preserve">份，乙方 </w:t>
      </w:r>
      <w:r>
        <w:rPr>
          <w:rFonts w:hint="default" w:ascii="Times New Roman" w:hAnsi="Times New Roman" w:eastAsia="仿宋_GB2312" w:cs="Times New Roman"/>
          <w:color w:val="auto"/>
          <w:sz w:val="28"/>
          <w:szCs w:val="28"/>
          <w:highlight w:val="none"/>
          <w:u w:val="single"/>
        </w:rPr>
        <w:t xml:space="preserve">肆 </w:t>
      </w:r>
      <w:r>
        <w:rPr>
          <w:rFonts w:hint="default" w:ascii="Times New Roman" w:hAnsi="Times New Roman" w:eastAsia="仿宋_GB2312" w:cs="Times New Roman"/>
          <w:color w:val="auto"/>
          <w:sz w:val="28"/>
          <w:szCs w:val="28"/>
          <w:highlight w:val="none"/>
        </w:rPr>
        <w:t>份。</w:t>
      </w:r>
    </w:p>
    <w:p w14:paraId="78950B48">
      <w:pPr>
        <w:tabs>
          <w:tab w:val="left" w:pos="4718"/>
        </w:tabs>
        <w:snapToGrid w:val="0"/>
        <w:spacing w:line="520" w:lineRule="exact"/>
        <w:rPr>
          <w:rFonts w:hint="eastAsia" w:ascii="仿宋_GB2312" w:hAnsi="宋体" w:eastAsia="仿宋_GB2312"/>
          <w:color w:val="auto"/>
          <w:sz w:val="28"/>
          <w:szCs w:val="28"/>
          <w:highlight w:val="none"/>
        </w:rPr>
      </w:pPr>
    </w:p>
    <w:p w14:paraId="11844760">
      <w:pPr>
        <w:tabs>
          <w:tab w:val="left" w:pos="5103"/>
        </w:tabs>
        <w:snapToGrid w:val="0"/>
        <w:spacing w:line="52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甲方名称：（盖章）</w:t>
      </w:r>
      <w:r>
        <w:rPr>
          <w:rFonts w:hint="eastAsia" w:ascii="仿宋_GB2312" w:hAnsi="宋体" w:eastAsia="仿宋_GB2312"/>
          <w:color w:val="auto"/>
          <w:sz w:val="28"/>
          <w:szCs w:val="28"/>
          <w:highlight w:val="none"/>
        </w:rPr>
        <w:tab/>
      </w:r>
      <w:r>
        <w:rPr>
          <w:rFonts w:hint="eastAsia" w:ascii="仿宋_GB2312" w:hAnsi="宋体" w:eastAsia="仿宋_GB2312"/>
          <w:color w:val="auto"/>
          <w:sz w:val="28"/>
          <w:szCs w:val="28"/>
          <w:highlight w:val="none"/>
        </w:rPr>
        <w:t>乙方名称：（盖章）</w:t>
      </w:r>
    </w:p>
    <w:p w14:paraId="0B90E69F">
      <w:pPr>
        <w:tabs>
          <w:tab w:val="left" w:pos="5103"/>
        </w:tabs>
        <w:snapToGrid w:val="0"/>
        <w:spacing w:line="520" w:lineRule="exact"/>
        <w:rPr>
          <w:rFonts w:hint="eastAsia" w:ascii="仿宋_GB2312" w:hAnsi="宋体" w:eastAsia="仿宋_GB2312"/>
          <w:color w:val="auto"/>
          <w:sz w:val="28"/>
          <w:szCs w:val="28"/>
          <w:highlight w:val="none"/>
        </w:rPr>
      </w:pPr>
      <w:r>
        <w:rPr>
          <w:rFonts w:hint="eastAsia" w:ascii="仿宋_GB2312" w:eastAsia="仿宋_GB2312"/>
          <w:bCs/>
          <w:color w:val="auto"/>
          <w:sz w:val="28"/>
          <w:szCs w:val="28"/>
          <w:highlight w:val="none"/>
        </w:rPr>
        <w:t xml:space="preserve">                                </w:t>
      </w:r>
      <w:r>
        <w:rPr>
          <w:rFonts w:hint="eastAsia" w:ascii="楷体_GB2312" w:eastAsia="楷体_GB2312"/>
          <w:b/>
          <w:bCs/>
          <w:color w:val="auto"/>
          <w:spacing w:val="8"/>
          <w:sz w:val="28"/>
          <w:szCs w:val="28"/>
          <w:highlight w:val="none"/>
        </w:rPr>
        <w:t xml:space="preserve">   </w:t>
      </w:r>
    </w:p>
    <w:p w14:paraId="0BDEB3E8">
      <w:pPr>
        <w:tabs>
          <w:tab w:val="left" w:pos="5135"/>
        </w:tabs>
        <w:snapToGrid w:val="0"/>
        <w:spacing w:line="520" w:lineRule="exact"/>
        <w:ind w:firstLine="4306" w:firstLineChars="153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546528C2">
      <w:pPr>
        <w:tabs>
          <w:tab w:val="left" w:pos="5103"/>
        </w:tabs>
        <w:snapToGrid w:val="0"/>
        <w:spacing w:line="52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法定（委托）代表人：                法定（委托）代表人： </w:t>
      </w:r>
    </w:p>
    <w:p w14:paraId="052F2BC7">
      <w:pPr>
        <w:tabs>
          <w:tab w:val="left" w:pos="5103"/>
        </w:tabs>
        <w:snapToGrid w:val="0"/>
        <w:spacing w:line="52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    话：                          电    话：</w:t>
      </w:r>
    </w:p>
    <w:p w14:paraId="52A0C368">
      <w:pPr>
        <w:tabs>
          <w:tab w:val="left" w:pos="5103"/>
        </w:tabs>
        <w:snapToGrid w:val="0"/>
        <w:spacing w:line="52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开户银行：                          开户银行：</w:t>
      </w:r>
    </w:p>
    <w:p w14:paraId="5C64F401">
      <w:pPr>
        <w:spacing w:line="52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帐    号：                          帐    号：</w:t>
      </w:r>
    </w:p>
    <w:p w14:paraId="79F72F4B">
      <w:pPr>
        <w:snapToGrid w:val="0"/>
        <w:spacing w:line="520" w:lineRule="exact"/>
        <w:rPr>
          <w:rFonts w:hint="eastAsia" w:ascii="仿宋_GB2312" w:hAnsi="宋体" w:eastAsia="仿宋_GB2312"/>
          <w:color w:val="auto"/>
          <w:sz w:val="28"/>
          <w:szCs w:val="28"/>
          <w:highlight w:val="none"/>
        </w:rPr>
      </w:pPr>
    </w:p>
    <w:p w14:paraId="6DBC3814">
      <w:pPr>
        <w:spacing w:line="520" w:lineRule="exact"/>
        <w:ind w:firstLine="720"/>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签订日期：       年    月    日</w:t>
      </w:r>
    </w:p>
    <w:p w14:paraId="44F3EB87">
      <w:pPr>
        <w:pStyle w:val="3"/>
        <w:spacing w:line="52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br w:type="page"/>
      </w:r>
      <w:bookmarkStart w:id="186" w:name="_Toc8657"/>
      <w:bookmarkStart w:id="187" w:name="_Toc14837"/>
      <w:bookmarkStart w:id="188" w:name="_Toc20963"/>
      <w:bookmarkStart w:id="189" w:name="_Toc22142"/>
      <w:bookmarkStart w:id="190" w:name="_Toc15391"/>
      <w:bookmarkStart w:id="191" w:name="_Toc18084"/>
      <w:bookmarkStart w:id="192" w:name="_Toc54081618"/>
      <w:bookmarkStart w:id="193" w:name="_Toc78615545"/>
      <w:bookmarkStart w:id="194" w:name="_Toc25656"/>
      <w:r>
        <w:rPr>
          <w:rFonts w:hint="eastAsia" w:ascii="仿宋_GB2312" w:hAnsi="宋体" w:eastAsia="仿宋_GB2312"/>
          <w:color w:val="auto"/>
          <w:sz w:val="28"/>
          <w:szCs w:val="28"/>
          <w:highlight w:val="none"/>
        </w:rPr>
        <w:t>附件1：</w:t>
      </w:r>
      <w:bookmarkEnd w:id="186"/>
      <w:bookmarkEnd w:id="187"/>
      <w:bookmarkEnd w:id="188"/>
      <w:bookmarkEnd w:id="189"/>
      <w:bookmarkEnd w:id="190"/>
      <w:bookmarkEnd w:id="191"/>
    </w:p>
    <w:p w14:paraId="5C6148AF">
      <w:pPr>
        <w:pStyle w:val="3"/>
        <w:ind w:firstLine="281" w:firstLineChars="100"/>
        <w:rPr>
          <w:rFonts w:hint="eastAsia" w:ascii="方正仿宋_GBK" w:hAnsi="方正仿宋_GBK" w:eastAsia="方正仿宋_GBK" w:cs="方正仿宋_GBK"/>
          <w:color w:val="auto"/>
          <w:kern w:val="2"/>
          <w:sz w:val="32"/>
          <w:szCs w:val="32"/>
          <w:highlight w:val="none"/>
        </w:rPr>
      </w:pPr>
      <w:r>
        <w:rPr>
          <w:rFonts w:hint="eastAsia" w:ascii="仿宋_GB2312" w:hAnsi="宋体" w:eastAsia="仿宋_GB2312"/>
          <w:color w:val="auto"/>
          <w:sz w:val="28"/>
          <w:szCs w:val="28"/>
          <w:highlight w:val="none"/>
        </w:rPr>
        <w:t xml:space="preserve">                  </w:t>
      </w:r>
      <w:r>
        <w:rPr>
          <w:rFonts w:hint="eastAsia" w:ascii="方正仿宋_GBK" w:hAnsi="方正仿宋_GBK" w:eastAsia="方正仿宋_GBK" w:cs="方正仿宋_GBK"/>
          <w:b w:val="0"/>
          <w:bCs w:val="0"/>
          <w:color w:val="auto"/>
          <w:kern w:val="2"/>
          <w:sz w:val="32"/>
          <w:szCs w:val="32"/>
          <w:highlight w:val="none"/>
        </w:rPr>
        <w:t xml:space="preserve"> </w:t>
      </w:r>
      <w:r>
        <w:rPr>
          <w:rFonts w:hint="eastAsia" w:ascii="方正仿宋_GBK" w:hAnsi="方正仿宋_GBK" w:eastAsia="方正仿宋_GBK" w:cs="方正仿宋_GBK"/>
          <w:color w:val="auto"/>
          <w:kern w:val="2"/>
          <w:sz w:val="32"/>
          <w:szCs w:val="32"/>
          <w:highlight w:val="none"/>
        </w:rPr>
        <w:t xml:space="preserve"> </w:t>
      </w:r>
      <w:bookmarkStart w:id="195" w:name="_Toc13970"/>
      <w:bookmarkStart w:id="196" w:name="_Toc3174"/>
      <w:bookmarkStart w:id="197" w:name="_Toc30975"/>
      <w:bookmarkStart w:id="198" w:name="_Toc30350"/>
      <w:bookmarkStart w:id="199" w:name="_Toc89"/>
      <w:bookmarkStart w:id="200" w:name="_Toc21926"/>
      <w:r>
        <w:rPr>
          <w:rFonts w:hint="eastAsia" w:ascii="方正仿宋_GBK" w:hAnsi="方正仿宋_GBK" w:eastAsia="方正仿宋_GBK" w:cs="方正仿宋_GBK"/>
          <w:color w:val="auto"/>
          <w:kern w:val="2"/>
          <w:sz w:val="32"/>
          <w:szCs w:val="32"/>
          <w:highlight w:val="none"/>
        </w:rPr>
        <w:t>廉  洁  协  议</w:t>
      </w:r>
      <w:bookmarkEnd w:id="192"/>
      <w:bookmarkEnd w:id="193"/>
      <w:bookmarkEnd w:id="194"/>
      <w:bookmarkEnd w:id="195"/>
      <w:bookmarkEnd w:id="196"/>
      <w:bookmarkEnd w:id="197"/>
      <w:bookmarkEnd w:id="198"/>
      <w:bookmarkEnd w:id="199"/>
      <w:bookmarkEnd w:id="200"/>
    </w:p>
    <w:p w14:paraId="050F0958">
      <w:pPr>
        <w:ind w:firstLine="420"/>
        <w:rPr>
          <w:rFonts w:hint="eastAsia" w:hAnsi="方正仿宋_GBK" w:eastAsia="方正仿宋_GBK"/>
          <w:color w:val="auto"/>
          <w:szCs w:val="21"/>
          <w:highlight w:val="none"/>
        </w:rPr>
      </w:pPr>
    </w:p>
    <w:p w14:paraId="00EC9C9F">
      <w:pPr>
        <w:ind w:firstLine="420"/>
        <w:rPr>
          <w:rFonts w:hAnsi="方正仿宋_GBK" w:eastAsia="方正仿宋_GBK"/>
          <w:color w:val="auto"/>
          <w:kern w:val="0"/>
          <w:sz w:val="32"/>
          <w:szCs w:val="32"/>
          <w:highlight w:val="none"/>
        </w:rPr>
      </w:pPr>
      <w:r>
        <w:rPr>
          <w:rFonts w:hAnsi="方正仿宋_GBK" w:eastAsia="方正仿宋_GBK"/>
          <w:color w:val="auto"/>
          <w:kern w:val="0"/>
          <w:sz w:val="32"/>
          <w:szCs w:val="32"/>
          <w:highlight w:val="none"/>
        </w:rPr>
        <w:t>合同名称：</w:t>
      </w:r>
      <w:bookmarkStart w:id="201" w:name="_Toc7648_WPSOffice_Level2"/>
      <w:bookmarkStart w:id="202" w:name="_Toc24031_WPSOffice_Level3"/>
    </w:p>
    <w:p w14:paraId="4EDCB144">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甲    方：</w:t>
      </w:r>
      <w:bookmarkEnd w:id="201"/>
      <w:bookmarkEnd w:id="202"/>
      <w:r>
        <w:rPr>
          <w:rFonts w:hint="eastAsia" w:ascii="方正仿宋_GBK" w:hAnsi="方正仿宋_GBK" w:eastAsia="方正仿宋_GBK" w:cs="方正仿宋_GBK"/>
          <w:color w:val="auto"/>
          <w:sz w:val="32"/>
          <w:szCs w:val="32"/>
          <w:highlight w:val="none"/>
        </w:rPr>
        <w:t>重庆交通建设管理有限公司</w:t>
      </w:r>
    </w:p>
    <w:p w14:paraId="4CC0EDBD">
      <w:pPr>
        <w:ind w:firstLine="420"/>
        <w:rPr>
          <w:rFonts w:hint="eastAsia" w:ascii="方正仿宋_GBK" w:hAnsi="方正仿宋_GBK" w:eastAsia="方正仿宋_GBK" w:cs="方正仿宋_GBK"/>
          <w:color w:val="auto"/>
          <w:sz w:val="32"/>
          <w:szCs w:val="32"/>
          <w:highlight w:val="none"/>
        </w:rPr>
      </w:pPr>
      <w:bookmarkStart w:id="203" w:name="_Toc8152_WPSOffice_Level3"/>
      <w:bookmarkStart w:id="204" w:name="_Toc17537_WPSOffice_Level2"/>
      <w:r>
        <w:rPr>
          <w:rFonts w:hAnsi="方正仿宋_GBK" w:eastAsia="方正仿宋_GBK"/>
          <w:color w:val="auto"/>
          <w:kern w:val="0"/>
          <w:sz w:val="32"/>
          <w:szCs w:val="32"/>
          <w:highlight w:val="none"/>
        </w:rPr>
        <w:t>乙    方：</w:t>
      </w:r>
      <w:bookmarkEnd w:id="203"/>
      <w:bookmarkEnd w:id="204"/>
      <w:r>
        <w:rPr>
          <w:rFonts w:hint="eastAsia" w:ascii="方正仿宋_GBK" w:hAnsi="方正仿宋_GBK" w:eastAsia="方正仿宋_GBK" w:cs="方正仿宋_GBK"/>
          <w:color w:val="auto"/>
          <w:sz w:val="32"/>
          <w:szCs w:val="32"/>
          <w:highlight w:val="none"/>
        </w:rPr>
        <w:t xml:space="preserve"> </w:t>
      </w:r>
    </w:p>
    <w:p w14:paraId="567F4DAD">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甲乙双方于</w:t>
      </w:r>
      <w:r>
        <w:rPr>
          <w:rFonts w:hint="eastAsia" w:hAnsi="方正仿宋_GBK" w:eastAsia="方正仿宋_GBK"/>
          <w:color w:val="auto"/>
          <w:kern w:val="0"/>
          <w:sz w:val="32"/>
          <w:szCs w:val="32"/>
          <w:highlight w:val="none"/>
        </w:rPr>
        <w:t>2025</w:t>
      </w:r>
      <w:r>
        <w:rPr>
          <w:rFonts w:hAnsi="方正仿宋_GBK" w:eastAsia="方正仿宋_GBK"/>
          <w:color w:val="auto"/>
          <w:kern w:val="0"/>
          <w:sz w:val="32"/>
          <w:szCs w:val="32"/>
          <w:highlight w:val="none"/>
        </w:rPr>
        <w:t>年</w:t>
      </w:r>
      <w:r>
        <w:rPr>
          <w:rFonts w:hint="eastAsia" w:hAnsi="方正仿宋_GBK" w:eastAsia="方正仿宋_GBK"/>
          <w:color w:val="auto"/>
          <w:kern w:val="0"/>
          <w:sz w:val="32"/>
          <w:szCs w:val="32"/>
          <w:highlight w:val="none"/>
        </w:rPr>
        <w:t xml:space="preserve">  </w:t>
      </w:r>
      <w:r>
        <w:rPr>
          <w:rFonts w:hAnsi="方正仿宋_GBK" w:eastAsia="方正仿宋_GBK"/>
          <w:color w:val="auto"/>
          <w:kern w:val="0"/>
          <w:sz w:val="32"/>
          <w:szCs w:val="32"/>
          <w:highlight w:val="none"/>
        </w:rPr>
        <w:t>月</w:t>
      </w:r>
      <w:r>
        <w:rPr>
          <w:rFonts w:hint="eastAsia" w:hAnsi="方正仿宋_GBK" w:eastAsia="方正仿宋_GBK"/>
          <w:color w:val="auto"/>
          <w:kern w:val="0"/>
          <w:sz w:val="32"/>
          <w:szCs w:val="32"/>
          <w:highlight w:val="none"/>
        </w:rPr>
        <w:t xml:space="preserve">  </w:t>
      </w:r>
      <w:r>
        <w:rPr>
          <w:rFonts w:hAnsi="方正仿宋_GBK" w:eastAsia="方正仿宋_GBK"/>
          <w:color w:val="auto"/>
          <w:kern w:val="0"/>
          <w:sz w:val="32"/>
          <w:szCs w:val="32"/>
          <w:highlight w:val="none"/>
        </w:rPr>
        <w:t>日签订《》（以下简称合同），为保证甲乙双方在业务活动中坚持守法、公平和诚信原则，防止各种违法违纪行为的发生，维护双方的合法权益，根据《中华人民共和国</w:t>
      </w:r>
      <w:r>
        <w:rPr>
          <w:rFonts w:hint="eastAsia" w:hAnsi="方正仿宋_GBK" w:eastAsia="方正仿宋_GBK"/>
          <w:color w:val="auto"/>
          <w:kern w:val="0"/>
          <w:sz w:val="32"/>
          <w:szCs w:val="32"/>
          <w:highlight w:val="none"/>
        </w:rPr>
        <w:t>民法典</w:t>
      </w:r>
      <w:r>
        <w:rPr>
          <w:rFonts w:hAnsi="方正仿宋_GBK" w:eastAsia="方正仿宋_GBK"/>
          <w:color w:val="auto"/>
          <w:kern w:val="0"/>
          <w:sz w:val="32"/>
          <w:szCs w:val="32"/>
          <w:highlight w:val="none"/>
        </w:rPr>
        <w:t>》等有关法律法规和中纪委监委关于廉政建设方面的规定，经双方协商一致，特签订本协议，相互约束。</w:t>
      </w:r>
    </w:p>
    <w:p w14:paraId="319F7803">
      <w:pPr>
        <w:ind w:firstLine="640" w:firstLineChars="20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一、甲乙双方应当自觉遵守党和国家有关法律法规和有关廉洁自律的各项规定。</w:t>
      </w:r>
    </w:p>
    <w:p w14:paraId="2F1A47F6">
      <w:pPr>
        <w:ind w:firstLine="640" w:firstLineChars="20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二、甲乙双方应加强党风廉政教育，努力提高企业经营管理人员遵纪守法、廉洁自律的意识，倡导廉洁从业，树立企业良好社会形象。</w:t>
      </w:r>
    </w:p>
    <w:p w14:paraId="5033F76B">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三、甲方对本企业人员要严格管理，具体达到以下要求：</w:t>
      </w:r>
    </w:p>
    <w:p w14:paraId="4E62524B">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1、甲方人员不得利用职权或职务之便索取、变相索取或收受乙方财物，以及其他不正当利益。</w:t>
      </w:r>
    </w:p>
    <w:p w14:paraId="5AE2C203">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2、甲方人员不得向乙方报销应由甲方或甲方人员个人支付的费用。</w:t>
      </w:r>
    </w:p>
    <w:p w14:paraId="5320C13C">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3、甲方人员不得向乙方索取礼品(包括礼物、礼金、有价证券等)；对乙方赠送的礼品，应婉言谢绝。</w:t>
      </w:r>
    </w:p>
    <w:p w14:paraId="0251E807">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4、甲方人员不得参加乙方安排、组织的宴请和娱乐消费活动。</w:t>
      </w:r>
    </w:p>
    <w:p w14:paraId="249B9521">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5、甲方人员不得借用乙方的交通工具、通讯工具和高档办公用品等及其他物品；不得要求乙方对甲方私人拥有的车辆进行装饰、维修、保养等。</w:t>
      </w:r>
    </w:p>
    <w:p w14:paraId="57FDA9F9">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6、甲方人员个人不得在乙方兼职、投资、参股（含干股）或以其他名义，从乙方获取兼职工资、红利及其他各种形式的报酬。</w:t>
      </w:r>
    </w:p>
    <w:p w14:paraId="1C861E47">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7、甲方人员不得要求乙方为其建造、装饰、维修私人住宅，不得接收乙方的其他变相资助。</w:t>
      </w:r>
    </w:p>
    <w:p w14:paraId="3B05948B">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8、甲方人员不得要求乙方为其配偶、子女、亲属及特定关系人经商办企业提供便利和优惠条件，不得要求乙方为他们的就业和出国等提供方便。</w:t>
      </w:r>
    </w:p>
    <w:p w14:paraId="0C7F3C03">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四、乙方对本企业人员要严格管理，具体达到以下要求：</w:t>
      </w:r>
    </w:p>
    <w:p w14:paraId="7D9844AB">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1、对本协议第三条第1款至第8款严禁甲方人员的行为，不得主动为之。</w:t>
      </w:r>
    </w:p>
    <w:p w14:paraId="7DCED5C6">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2、乙方应严格按照国家法律和双方签订的合同开展业务活动，不得为谋求乙方利益向甲方及其工作人员行贿；对甲方人员索要财物或者暗示的要求应予拒绝，并将信息及时反馈甲方。</w:t>
      </w:r>
    </w:p>
    <w:p w14:paraId="365FA07B">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3、乙方不得与甲方人员就合同的谈判、签订、履行及违约责任的追究等事项私下进行交涉，以达成某种默契。</w:t>
      </w:r>
    </w:p>
    <w:p w14:paraId="5B7D14FE">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4、乙方对甲方的让利应放在明处，不得以回扣、酬金、奖励等名目，将让利转给甲方工作人员个人。</w:t>
      </w:r>
    </w:p>
    <w:p w14:paraId="36963985">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五、甲乙双方应严格遵守本协议规定，甲方及其工作人员如有违反本协议的，乙方应向甲方或甲方上级纪委举报，甲方及其工作人员不得对乙方进行报复。</w:t>
      </w:r>
      <w:r>
        <w:rPr>
          <w:rFonts w:hint="eastAsia" w:hAnsi="方正仿宋_GBK" w:eastAsia="方正仿宋_GBK"/>
          <w:color w:val="auto"/>
          <w:kern w:val="0"/>
          <w:sz w:val="32"/>
          <w:szCs w:val="32"/>
          <w:highlight w:val="none"/>
        </w:rPr>
        <w:t>（举报电话：88756071，交通建设管理公司纪律检查室；举报信邮寄地址:重庆市渝北区交通开投大厦1008室交通建设管理公司纪律检查室）</w:t>
      </w:r>
    </w:p>
    <w:p w14:paraId="06158B0D">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六、甲乙双方有违反本协议规定的，按照管理权限，依据有关法律法规和规定给予党纪、政纪处分或组织处理；涉嫌犯罪的，移送司法机关追究刑事责任；造成经济损失的，应予以赔偿；情节严重的甲方有权单方面终止合同的履行。</w:t>
      </w:r>
    </w:p>
    <w:p w14:paraId="37263E81">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七、本协议作为合同的附件与合同具有同等的法律效力。</w:t>
      </w:r>
    </w:p>
    <w:p w14:paraId="3F4F21A5">
      <w:pPr>
        <w:ind w:firstLine="420"/>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八、本协议经甲乙双方签字盖章后生效。</w:t>
      </w:r>
    </w:p>
    <w:p w14:paraId="3CF93716">
      <w:pPr>
        <w:rPr>
          <w:rFonts w:hint="eastAsia" w:hAnsi="方正仿宋_GBK" w:eastAsia="方正仿宋_GBK"/>
          <w:color w:val="auto"/>
          <w:kern w:val="0"/>
          <w:sz w:val="32"/>
          <w:szCs w:val="32"/>
          <w:highlight w:val="none"/>
        </w:rPr>
      </w:pPr>
    </w:p>
    <w:p w14:paraId="6A780DF8">
      <w:pPr>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甲方法人或代表：                 乙方法人或代表：</w:t>
      </w:r>
    </w:p>
    <w:p w14:paraId="7AC6B98A">
      <w:pPr>
        <w:rPr>
          <w:rFonts w:hint="eastAsia" w:hAnsi="方正仿宋_GBK" w:eastAsia="方正仿宋_GBK"/>
          <w:color w:val="auto"/>
          <w:kern w:val="0"/>
          <w:sz w:val="32"/>
          <w:szCs w:val="32"/>
          <w:highlight w:val="none"/>
        </w:rPr>
      </w:pPr>
      <w:r>
        <w:rPr>
          <w:rFonts w:hAnsi="方正仿宋_GBK" w:eastAsia="方正仿宋_GBK"/>
          <w:color w:val="auto"/>
          <w:kern w:val="0"/>
          <w:sz w:val="32"/>
          <w:szCs w:val="32"/>
          <w:highlight w:val="none"/>
        </w:rPr>
        <w:t>甲方：（签章）                   乙方: （签章）</w:t>
      </w:r>
    </w:p>
    <w:p w14:paraId="2EF80F44">
      <w:r>
        <w:rPr>
          <w:rFonts w:hAnsi="方正仿宋_GBK" w:eastAsia="方正仿宋_GBK"/>
          <w:color w:val="auto"/>
          <w:kern w:val="0"/>
          <w:sz w:val="32"/>
          <w:szCs w:val="32"/>
          <w:highlight w:val="none"/>
        </w:rPr>
        <w:t>签约日期：                        签约日期：</w:t>
      </w:r>
    </w:p>
    <w:p w14:paraId="231706BF">
      <w:pPr>
        <w:widowControl/>
        <w:ind w:firstLine="602"/>
        <w:jc w:val="left"/>
        <w:rPr>
          <w:rFonts w:ascii="宋体" w:hAnsi="宋体"/>
          <w:b/>
          <w:bCs/>
          <w:sz w:val="30"/>
          <w:szCs w:val="30"/>
        </w:rPr>
      </w:pPr>
    </w:p>
    <w:p w14:paraId="0CF63342">
      <w:pPr>
        <w:pStyle w:val="2"/>
        <w:rPr>
          <w:rFonts w:ascii="宋体" w:hAnsi="宋体"/>
          <w:b/>
          <w:bCs/>
          <w:sz w:val="30"/>
          <w:szCs w:val="30"/>
        </w:rPr>
      </w:pPr>
    </w:p>
    <w:p w14:paraId="523D74AE">
      <w:pPr>
        <w:rPr>
          <w:rFonts w:ascii="宋体" w:hAnsi="宋体"/>
          <w:b/>
          <w:bCs/>
          <w:sz w:val="30"/>
          <w:szCs w:val="30"/>
        </w:rPr>
      </w:pPr>
    </w:p>
    <w:p w14:paraId="0315E147">
      <w:pPr>
        <w:pStyle w:val="2"/>
        <w:rPr>
          <w:rFonts w:ascii="宋体" w:hAnsi="宋体"/>
          <w:b/>
          <w:bCs/>
          <w:sz w:val="30"/>
          <w:szCs w:val="30"/>
        </w:rPr>
      </w:pPr>
    </w:p>
    <w:p w14:paraId="3796BABD">
      <w:pPr>
        <w:rPr>
          <w:rFonts w:ascii="宋体" w:hAnsi="宋体"/>
          <w:b/>
          <w:bCs/>
          <w:sz w:val="30"/>
          <w:szCs w:val="30"/>
        </w:rPr>
      </w:pPr>
    </w:p>
    <w:p w14:paraId="4E1B28BD">
      <w:pPr>
        <w:pStyle w:val="2"/>
        <w:rPr>
          <w:rFonts w:ascii="宋体" w:hAnsi="宋体"/>
          <w:b/>
          <w:bCs/>
          <w:sz w:val="30"/>
          <w:szCs w:val="30"/>
        </w:rPr>
      </w:pPr>
    </w:p>
    <w:p w14:paraId="672C9F3F">
      <w:pPr>
        <w:rPr>
          <w:rFonts w:ascii="宋体" w:hAnsi="宋体"/>
          <w:b/>
          <w:bCs/>
          <w:sz w:val="30"/>
          <w:szCs w:val="30"/>
        </w:rPr>
      </w:pPr>
    </w:p>
    <w:p w14:paraId="0058C9E2">
      <w:pPr>
        <w:pStyle w:val="2"/>
        <w:rPr>
          <w:rFonts w:ascii="宋体" w:hAnsi="宋体"/>
          <w:b/>
          <w:bCs/>
          <w:sz w:val="30"/>
          <w:szCs w:val="30"/>
        </w:rPr>
      </w:pPr>
    </w:p>
    <w:p w14:paraId="0DA3E126">
      <w:pPr>
        <w:pStyle w:val="4"/>
        <w:spacing w:before="0" w:after="0" w:line="700" w:lineRule="exact"/>
        <w:rPr>
          <w:rFonts w:ascii="宋体" w:hAnsi="宋体" w:cs="宋体"/>
          <w:sz w:val="28"/>
          <w:szCs w:val="28"/>
        </w:rPr>
      </w:pPr>
      <w:bookmarkStart w:id="205" w:name="_Toc115564615"/>
      <w:r>
        <w:rPr>
          <w:rFonts w:hint="eastAsia" w:ascii="宋体" w:hAnsi="宋体" w:cs="宋体"/>
          <w:sz w:val="28"/>
          <w:szCs w:val="28"/>
        </w:rPr>
        <w:t>附件</w:t>
      </w:r>
      <w:r>
        <w:rPr>
          <w:rFonts w:hint="eastAsia" w:ascii="宋体" w:hAnsi="宋体" w:cs="宋体"/>
          <w:sz w:val="28"/>
          <w:szCs w:val="28"/>
          <w:lang w:val="en-US" w:eastAsia="zh-CN"/>
        </w:rPr>
        <w:t>2</w:t>
      </w:r>
      <w:r>
        <w:rPr>
          <w:rFonts w:hint="eastAsia" w:ascii="宋体" w:hAnsi="宋体" w:cs="宋体"/>
          <w:sz w:val="28"/>
          <w:szCs w:val="28"/>
        </w:rPr>
        <w:t>：履约保证金格式</w:t>
      </w:r>
      <w:bookmarkEnd w:id="205"/>
    </w:p>
    <w:p w14:paraId="544EC1FB">
      <w:pPr>
        <w:widowControl/>
        <w:tabs>
          <w:tab w:val="left" w:pos="3100"/>
          <w:tab w:val="left" w:pos="4080"/>
          <w:tab w:val="left" w:pos="5400"/>
          <w:tab w:val="left" w:pos="6160"/>
          <w:tab w:val="left" w:pos="6900"/>
          <w:tab w:val="left" w:pos="7120"/>
          <w:tab w:val="left" w:pos="7840"/>
          <w:tab w:val="left" w:pos="8800"/>
          <w:tab w:val="left" w:pos="9072"/>
          <w:tab w:val="left" w:pos="9781"/>
        </w:tabs>
        <w:adjustRightInd w:val="0"/>
        <w:snapToGrid w:val="0"/>
        <w:spacing w:line="560" w:lineRule="exact"/>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履约保函（格式）</w:t>
      </w:r>
    </w:p>
    <w:p w14:paraId="32EE2FFD">
      <w:pPr>
        <w:widowControl/>
        <w:spacing w:line="560" w:lineRule="exact"/>
        <w:ind w:firstLine="64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color w:val="auto"/>
          <w:kern w:val="0"/>
          <w:sz w:val="32"/>
          <w:szCs w:val="32"/>
          <w:highlight w:val="none"/>
        </w:rPr>
        <w:t>申请人</w:t>
      </w:r>
      <w:r>
        <w:rPr>
          <w:rFonts w:hint="default" w:ascii="Times New Roman" w:hAnsi="Times New Roman" w:eastAsia="方正仿宋_GBK" w:cs="Times New Roman"/>
          <w:kern w:val="0"/>
          <w:sz w:val="28"/>
          <w:szCs w:val="28"/>
        </w:rPr>
        <w:t>：</w:t>
      </w:r>
    </w:p>
    <w:p w14:paraId="1ECCA0AD">
      <w:pPr>
        <w:widowControl/>
        <w:spacing w:line="560" w:lineRule="exact"/>
        <w:ind w:firstLine="64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color w:val="auto"/>
          <w:kern w:val="0"/>
          <w:sz w:val="32"/>
          <w:szCs w:val="32"/>
          <w:highlight w:val="none"/>
        </w:rPr>
        <w:t>地  址</w:t>
      </w:r>
      <w:r>
        <w:rPr>
          <w:rFonts w:hint="default" w:ascii="Times New Roman" w:hAnsi="Times New Roman" w:eastAsia="方正仿宋_GBK" w:cs="Times New Roman"/>
          <w:kern w:val="0"/>
          <w:sz w:val="28"/>
          <w:szCs w:val="28"/>
        </w:rPr>
        <w:t>：</w:t>
      </w:r>
    </w:p>
    <w:p w14:paraId="30A7459F">
      <w:pPr>
        <w:widowControl/>
        <w:spacing w:line="560" w:lineRule="exact"/>
        <w:ind w:firstLine="64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color w:val="auto"/>
          <w:kern w:val="0"/>
          <w:sz w:val="32"/>
          <w:szCs w:val="32"/>
          <w:highlight w:val="none"/>
        </w:rPr>
        <w:t>受益人</w:t>
      </w:r>
      <w:r>
        <w:rPr>
          <w:rFonts w:hint="default" w:ascii="Times New Roman" w:hAnsi="Times New Roman" w:eastAsia="方正仿宋_GBK" w:cs="Times New Roman"/>
          <w:kern w:val="0"/>
          <w:sz w:val="28"/>
          <w:szCs w:val="28"/>
        </w:rPr>
        <w:t>：</w:t>
      </w:r>
    </w:p>
    <w:p w14:paraId="75BFC8B5">
      <w:pPr>
        <w:widowControl/>
        <w:spacing w:line="560" w:lineRule="exact"/>
        <w:ind w:firstLine="64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color w:val="auto"/>
          <w:kern w:val="0"/>
          <w:sz w:val="32"/>
          <w:szCs w:val="32"/>
          <w:highlight w:val="none"/>
        </w:rPr>
        <w:t>地  址</w:t>
      </w:r>
      <w:r>
        <w:rPr>
          <w:rFonts w:hint="default" w:ascii="Times New Roman" w:hAnsi="Times New Roman" w:eastAsia="方正仿宋_GBK" w:cs="Times New Roman"/>
          <w:kern w:val="0"/>
          <w:sz w:val="28"/>
          <w:szCs w:val="28"/>
        </w:rPr>
        <w:t>：</w:t>
      </w:r>
    </w:p>
    <w:p w14:paraId="1DB73DB7">
      <w:pPr>
        <w:widowControl/>
        <w:spacing w:line="560" w:lineRule="exact"/>
        <w:ind w:firstLine="64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color w:val="auto"/>
          <w:kern w:val="0"/>
          <w:sz w:val="32"/>
          <w:szCs w:val="32"/>
          <w:highlight w:val="none"/>
        </w:rPr>
        <w:t>开立人</w:t>
      </w:r>
      <w:r>
        <w:rPr>
          <w:rFonts w:hint="default" w:ascii="Times New Roman" w:hAnsi="Times New Roman" w:eastAsia="方正仿宋_GBK" w:cs="Times New Roman"/>
          <w:kern w:val="0"/>
          <w:sz w:val="28"/>
          <w:szCs w:val="28"/>
        </w:rPr>
        <w:t>：</w:t>
      </w:r>
    </w:p>
    <w:p w14:paraId="3BC0DA35">
      <w:pPr>
        <w:widowControl/>
        <w:spacing w:line="560" w:lineRule="exact"/>
        <w:ind w:firstLine="64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color w:val="auto"/>
          <w:kern w:val="0"/>
          <w:sz w:val="32"/>
          <w:szCs w:val="32"/>
          <w:highlight w:val="none"/>
        </w:rPr>
        <w:t>地  址</w:t>
      </w:r>
      <w:r>
        <w:rPr>
          <w:rFonts w:hint="default" w:ascii="Times New Roman" w:hAnsi="Times New Roman" w:eastAsia="方正仿宋_GBK" w:cs="Times New Roman"/>
          <w:kern w:val="0"/>
          <w:sz w:val="28"/>
          <w:szCs w:val="28"/>
        </w:rPr>
        <w:t>：</w:t>
      </w:r>
    </w:p>
    <w:p w14:paraId="1B7527F7">
      <w:pPr>
        <w:widowControl/>
        <w:spacing w:line="560" w:lineRule="exact"/>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sz w:val="28"/>
          <w:szCs w:val="28"/>
          <w:u w:val="single"/>
        </w:rPr>
        <w:t>重庆交通建设管理有限公司</w:t>
      </w:r>
      <w:r>
        <w:rPr>
          <w:rFonts w:hint="default" w:ascii="Times New Roman" w:hAnsi="Times New Roman" w:eastAsia="方正仿宋_GBK" w:cs="Times New Roman"/>
          <w:kern w:val="0"/>
          <w:sz w:val="28"/>
          <w:szCs w:val="28"/>
        </w:rPr>
        <w:t>（受益人名称）：</w:t>
      </w:r>
    </w:p>
    <w:p w14:paraId="56B52E46">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鉴于</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（以下简称“受益人”）与</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（以下简称“申请人”）就</w:t>
      </w:r>
      <w:r>
        <w:rPr>
          <w:rFonts w:hint="default" w:ascii="Times New Roman" w:hAnsi="Times New Roman" w:eastAsia="方正仿宋_GBK" w:cs="Times New Roman"/>
          <w:kern w:val="0"/>
          <w:sz w:val="28"/>
          <w:szCs w:val="28"/>
          <w:u w:val="single"/>
        </w:rPr>
        <w:t>张家湾车辆基地TOD项目配套道路前期工作</w:t>
      </w:r>
      <w:r>
        <w:rPr>
          <w:rFonts w:hint="default" w:ascii="Times New Roman" w:hAnsi="Times New Roman" w:eastAsia="方正仿宋_GBK" w:cs="Times New Roman"/>
          <w:kern w:val="0"/>
          <w:sz w:val="28"/>
          <w:szCs w:val="28"/>
        </w:rPr>
        <w:t>项目（以下简称“本项目”）和有关事项协商一致，了解到申请人为本项目项下之承包人、受益人为本项目项下之发包人，基于申请人的请求，我方（即“开立人”）同意就申请人履行本项目签订的</w:t>
      </w:r>
      <w:r>
        <w:rPr>
          <w:rFonts w:hint="default" w:ascii="Times New Roman" w:hAnsi="Times New Roman" w:eastAsia="方正仿宋_GBK" w:cs="Times New Roman"/>
          <w:kern w:val="0"/>
          <w:sz w:val="28"/>
          <w:szCs w:val="28"/>
          <w:u w:val="single"/>
        </w:rPr>
        <w:t>《</w:t>
      </w:r>
      <w:r>
        <w:rPr>
          <w:rFonts w:hint="default" w:ascii="Times New Roman" w:hAnsi="Times New Roman" w:eastAsia="方正仿宋_GBK" w:cs="Times New Roman"/>
          <w:sz w:val="28"/>
          <w:szCs w:val="28"/>
          <w:u w:val="single"/>
        </w:rPr>
        <w:t>张家湾车辆基地TOD项目配套道路前期工作合同</w:t>
      </w:r>
      <w:r>
        <w:rPr>
          <w:rFonts w:hint="default" w:ascii="Times New Roman" w:hAnsi="Times New Roman" w:eastAsia="方正仿宋_GBK" w:cs="Times New Roman"/>
          <w:kern w:val="0"/>
          <w:sz w:val="28"/>
          <w:szCs w:val="28"/>
          <w:u w:val="single"/>
        </w:rPr>
        <w:t>》</w:t>
      </w:r>
      <w:r>
        <w:rPr>
          <w:rFonts w:hint="default" w:ascii="Times New Roman" w:hAnsi="Times New Roman" w:eastAsia="方正仿宋_GBK" w:cs="Times New Roman"/>
          <w:kern w:val="0"/>
          <w:sz w:val="28"/>
          <w:szCs w:val="28"/>
        </w:rPr>
        <w:t>（以下简称“基础合同”）约定的义务，向贵方提供不可撤销、不可转让的见索即付独立保函（以下简称“本保函”）。</w:t>
      </w:r>
    </w:p>
    <w:p w14:paraId="5C60CD03">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一、本保函担保范围：承包人未按照基础合同的约定履行义务，应当向贵方承担的违约责任和赔偿因此造成的损失、利息、律师费、诉讼费用等实现债权的费用。</w:t>
      </w:r>
    </w:p>
    <w:p w14:paraId="4C069953">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二、本保函担保金额最高不超过人民币（大写）</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元（¥</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w:t>
      </w:r>
    </w:p>
    <w:p w14:paraId="16A17E5F">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三、本保函自我方法定代表人（或营业执照负责人）或授权代表签字并加盖公章之日起生效，至本项目服务期满。</w:t>
      </w:r>
    </w:p>
    <w:p w14:paraId="6C678467">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四、我方承诺，本保函有效期内，因申请人不履行基础合同约定的义务或其履行不符合合同的约定，我方在收到贵方以书面形式提出的在担保金额内的付款通知后，在 7 天内无条件支付，无须贵方出具任何证明或陈述理由。</w:t>
      </w:r>
    </w:p>
    <w:p w14:paraId="05F60E54">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五、本保函项下的权利不得转让，不得设定担保。贵方未经我方书面同意转让本保函或其项下任何权利，对我方不发生法律效力。</w:t>
      </w:r>
    </w:p>
    <w:p w14:paraId="591D725A">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六、与本保函有关的基础合同不成立、不生效、无效、被撤销、被解除，不影响本保函的独立有效。</w:t>
      </w:r>
    </w:p>
    <w:p w14:paraId="5B2A1A90">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七、贵方应在本保函到期后的七个工作日内将本保函正本退回我方注销，但是不论贵方是否按此要求将本保函正本退回我方，我方在本保函项下的义务和责任均在保函有效期到期后自动消灭。</w:t>
      </w:r>
    </w:p>
    <w:p w14:paraId="080219C7">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八、本保函适用的法律为中华人民共和国法律，争议裁判管辖地为受益人所在地人民法院。</w:t>
      </w:r>
    </w:p>
    <w:p w14:paraId="6BED0BBA">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九、本保函在重庆市辖区范围内的核验地点：</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；核验方式：</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w:t>
      </w:r>
    </w:p>
    <w:p w14:paraId="7D0B22B0">
      <w:pPr>
        <w:widowControl/>
        <w:spacing w:line="560" w:lineRule="exact"/>
        <w:jc w:val="left"/>
        <w:rPr>
          <w:rFonts w:hint="default" w:ascii="Times New Roman" w:hAnsi="Times New Roman" w:eastAsia="方正仿宋_GBK" w:cs="Times New Roman"/>
          <w:kern w:val="0"/>
          <w:sz w:val="28"/>
          <w:szCs w:val="28"/>
        </w:rPr>
      </w:pPr>
    </w:p>
    <w:p w14:paraId="75D60D96">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xml:space="preserve">开 立 人： </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（公章）</w:t>
      </w:r>
    </w:p>
    <w:p w14:paraId="1B524205">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法定代表人（或授权代表）：</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（签名或盖个人名章）</w:t>
      </w:r>
    </w:p>
    <w:p w14:paraId="4C9688EA">
      <w:pPr>
        <w:widowControl/>
        <w:spacing w:line="560" w:lineRule="exact"/>
        <w:ind w:firstLine="560" w:firstLineChars="200"/>
        <w:jc w:val="left"/>
        <w:rPr>
          <w:rFonts w:hint="default" w:ascii="Times New Roman" w:hAnsi="Times New Roman" w:eastAsia="方正仿宋_GBK" w:cs="Times New Roman"/>
          <w:kern w:val="0"/>
          <w:sz w:val="28"/>
          <w:szCs w:val="28"/>
          <w:u w:val="single"/>
        </w:rPr>
      </w:pPr>
      <w:r>
        <w:rPr>
          <w:rFonts w:hint="default" w:ascii="Times New Roman" w:hAnsi="Times New Roman" w:eastAsia="方正仿宋_GBK" w:cs="Times New Roman"/>
          <w:kern w:val="0"/>
          <w:sz w:val="28"/>
          <w:szCs w:val="28"/>
        </w:rPr>
        <w:t>地    址：</w:t>
      </w:r>
      <w:r>
        <w:rPr>
          <w:rFonts w:hint="default" w:ascii="Times New Roman" w:hAnsi="Times New Roman" w:eastAsia="方正仿宋_GBK" w:cs="Times New Roman"/>
          <w:kern w:val="0"/>
          <w:sz w:val="28"/>
          <w:szCs w:val="28"/>
          <w:u w:val="single"/>
        </w:rPr>
        <w:t xml:space="preserve">                                          </w:t>
      </w:r>
    </w:p>
    <w:p w14:paraId="21166A29">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邮政编码：</w:t>
      </w:r>
      <w:r>
        <w:rPr>
          <w:rFonts w:hint="default" w:ascii="Times New Roman" w:hAnsi="Times New Roman" w:eastAsia="方正仿宋_GBK" w:cs="Times New Roman"/>
          <w:kern w:val="0"/>
          <w:sz w:val="28"/>
          <w:szCs w:val="28"/>
          <w:u w:val="single"/>
        </w:rPr>
        <w:t xml:space="preserve">                                          </w:t>
      </w:r>
    </w:p>
    <w:p w14:paraId="02D2B5B5">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电    话：</w:t>
      </w:r>
      <w:r>
        <w:rPr>
          <w:rFonts w:hint="default" w:ascii="Times New Roman" w:hAnsi="Times New Roman" w:eastAsia="方正仿宋_GBK" w:cs="Times New Roman"/>
          <w:kern w:val="0"/>
          <w:sz w:val="28"/>
          <w:szCs w:val="28"/>
          <w:u w:val="single"/>
        </w:rPr>
        <w:t xml:space="preserve">                                          </w:t>
      </w:r>
    </w:p>
    <w:p w14:paraId="22A1895A">
      <w:pPr>
        <w:widowControl/>
        <w:spacing w:line="560" w:lineRule="exact"/>
        <w:ind w:firstLine="560" w:firstLineChars="200"/>
        <w:jc w:val="left"/>
        <w:rPr>
          <w:rFonts w:hint="default" w:ascii="Times New Roman" w:hAnsi="Times New Roman" w:eastAsia="方正仿宋_GBK" w:cs="Times New Roman"/>
          <w:kern w:val="0"/>
          <w:sz w:val="28"/>
          <w:szCs w:val="28"/>
          <w:u w:val="single"/>
        </w:rPr>
      </w:pPr>
      <w:r>
        <w:rPr>
          <w:rFonts w:hint="default" w:ascii="Times New Roman" w:hAnsi="Times New Roman" w:eastAsia="方正仿宋_GBK" w:cs="Times New Roman"/>
          <w:kern w:val="0"/>
          <w:sz w:val="28"/>
          <w:szCs w:val="28"/>
        </w:rPr>
        <w:t>传    真：</w:t>
      </w:r>
      <w:r>
        <w:rPr>
          <w:rFonts w:hint="default" w:ascii="Times New Roman" w:hAnsi="Times New Roman" w:eastAsia="方正仿宋_GBK" w:cs="Times New Roman"/>
          <w:kern w:val="0"/>
          <w:sz w:val="28"/>
          <w:szCs w:val="28"/>
          <w:u w:val="single"/>
        </w:rPr>
        <w:t xml:space="preserve">                                          </w:t>
      </w:r>
    </w:p>
    <w:p w14:paraId="0956B450">
      <w:pPr>
        <w:widowControl/>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开立时间：    年    月    日</w:t>
      </w:r>
    </w:p>
    <w:p w14:paraId="7C4C7044"/>
    <w:p w14:paraId="1121B2D7">
      <w:pPr>
        <w:pStyle w:val="15"/>
        <w:ind w:firstLine="520"/>
        <w:rPr>
          <w:rFonts w:ascii="宋体" w:hAnsi="宋体"/>
        </w:rPr>
      </w:pPr>
    </w:p>
    <w:p w14:paraId="3AA757DF">
      <w:pPr>
        <w:spacing w:line="360" w:lineRule="auto"/>
        <w:ind w:firstLine="640"/>
        <w:jc w:val="center"/>
        <w:rPr>
          <w:rFonts w:ascii="宋体" w:hAnsi="宋体" w:cs="宋体"/>
          <w:sz w:val="32"/>
        </w:rPr>
      </w:pPr>
    </w:p>
    <w:p w14:paraId="0019644B">
      <w:pPr>
        <w:pStyle w:val="3"/>
        <w:spacing w:before="0" w:after="0" w:line="360" w:lineRule="auto"/>
        <w:ind w:firstLine="643"/>
        <w:jc w:val="center"/>
        <w:rPr>
          <w:rFonts w:ascii="宋体" w:hAnsi="宋体" w:cs="宋体"/>
          <w:sz w:val="32"/>
        </w:rPr>
      </w:pPr>
      <w:bookmarkStart w:id="206" w:name="_Toc180748419"/>
      <w:bookmarkStart w:id="207" w:name="_Toc17831"/>
      <w:bookmarkStart w:id="208" w:name="_Toc16756"/>
      <w:bookmarkStart w:id="209" w:name="_Toc7850"/>
      <w:r>
        <w:rPr>
          <w:rFonts w:hint="eastAsia" w:ascii="宋体" w:hAnsi="宋体" w:cs="宋体"/>
          <w:sz w:val="32"/>
        </w:rPr>
        <w:t xml:space="preserve">第五章 </w:t>
      </w:r>
      <w:r>
        <w:rPr>
          <w:rFonts w:ascii="宋体" w:hAnsi="宋体" w:cs="宋体"/>
          <w:sz w:val="32"/>
        </w:rPr>
        <w:t xml:space="preserve"> </w:t>
      </w:r>
      <w:r>
        <w:rPr>
          <w:rFonts w:hint="eastAsia" w:ascii="宋体" w:hAnsi="宋体" w:cs="宋体"/>
          <w:sz w:val="32"/>
        </w:rPr>
        <w:t>比选人要求（如有）</w:t>
      </w:r>
      <w:bookmarkEnd w:id="206"/>
      <w:bookmarkEnd w:id="207"/>
      <w:bookmarkEnd w:id="208"/>
      <w:bookmarkEnd w:id="209"/>
    </w:p>
    <w:p w14:paraId="127805DE">
      <w:pPr>
        <w:ind w:firstLine="440" w:firstLineChars="200"/>
        <w:rPr>
          <w:rFonts w:ascii="宋体" w:hAnsi="宋体" w:cs="宋体"/>
          <w:sz w:val="22"/>
        </w:rPr>
      </w:pPr>
    </w:p>
    <w:p w14:paraId="67A004C9">
      <w:pPr>
        <w:ind w:firstLine="480"/>
        <w:rPr>
          <w:rFonts w:ascii="宋体" w:hAnsi="宋体" w:cs="宋体"/>
          <w:i/>
          <w:sz w:val="24"/>
        </w:rPr>
      </w:pPr>
      <w:r>
        <w:rPr>
          <w:rFonts w:hint="eastAsia" w:ascii="宋体" w:hAnsi="宋体" w:cs="宋体"/>
          <w:i/>
          <w:sz w:val="24"/>
          <w:lang w:val="en-US" w:eastAsia="zh-CN"/>
        </w:rPr>
        <w:t>无</w:t>
      </w:r>
      <w:r>
        <w:rPr>
          <w:rFonts w:hint="eastAsia" w:ascii="宋体" w:hAnsi="宋体" w:cs="宋体"/>
          <w:i/>
          <w:sz w:val="24"/>
        </w:rPr>
        <w:t>。</w:t>
      </w:r>
    </w:p>
    <w:p w14:paraId="5F53D129">
      <w:pPr>
        <w:widowControl/>
        <w:jc w:val="left"/>
        <w:rPr>
          <w:sz w:val="26"/>
          <w:szCs w:val="26"/>
        </w:rPr>
      </w:pPr>
      <w:r>
        <w:br w:type="page"/>
      </w:r>
    </w:p>
    <w:p w14:paraId="762E40B2">
      <w:pPr>
        <w:pStyle w:val="15"/>
        <w:ind w:firstLine="520"/>
      </w:pPr>
    </w:p>
    <w:p w14:paraId="303EA499">
      <w:pPr>
        <w:pStyle w:val="3"/>
        <w:spacing w:before="0" w:after="0" w:line="360" w:lineRule="auto"/>
        <w:ind w:firstLine="643"/>
        <w:jc w:val="center"/>
        <w:rPr>
          <w:rFonts w:ascii="宋体" w:hAnsi="宋体" w:cs="宋体"/>
          <w:sz w:val="32"/>
        </w:rPr>
      </w:pPr>
      <w:bookmarkStart w:id="210" w:name="_Toc21294"/>
      <w:bookmarkStart w:id="211" w:name="_Toc21912"/>
      <w:bookmarkStart w:id="212" w:name="_Toc14731"/>
      <w:bookmarkStart w:id="213" w:name="_Toc180748420"/>
      <w:r>
        <w:rPr>
          <w:rFonts w:hint="eastAsia" w:ascii="宋体" w:hAnsi="宋体" w:cs="宋体"/>
          <w:sz w:val="32"/>
        </w:rPr>
        <w:t xml:space="preserve">第六章 </w:t>
      </w:r>
      <w:r>
        <w:rPr>
          <w:rFonts w:ascii="宋体" w:hAnsi="宋体" w:cs="宋体"/>
          <w:sz w:val="32"/>
        </w:rPr>
        <w:t xml:space="preserve"> </w:t>
      </w:r>
      <w:r>
        <w:rPr>
          <w:rFonts w:hint="eastAsia" w:ascii="宋体" w:hAnsi="宋体" w:cs="宋体"/>
          <w:sz w:val="32"/>
        </w:rPr>
        <w:t>比选申请文件格式</w:t>
      </w:r>
      <w:bookmarkEnd w:id="180"/>
      <w:bookmarkEnd w:id="181"/>
      <w:bookmarkEnd w:id="210"/>
      <w:bookmarkEnd w:id="211"/>
      <w:bookmarkEnd w:id="212"/>
      <w:bookmarkEnd w:id="213"/>
    </w:p>
    <w:p w14:paraId="366161AC">
      <w:pPr>
        <w:ind w:firstLine="562"/>
        <w:jc w:val="center"/>
        <w:rPr>
          <w:rFonts w:ascii="宋体" w:hAnsi="宋体" w:cs="宋体"/>
          <w:b/>
          <w:sz w:val="28"/>
          <w:szCs w:val="28"/>
        </w:rPr>
      </w:pPr>
      <w:bookmarkStart w:id="214" w:name="_Toc328578526"/>
      <w:bookmarkStart w:id="215" w:name="_Toc184635137"/>
    </w:p>
    <w:bookmarkEnd w:id="214"/>
    <w:bookmarkEnd w:id="215"/>
    <w:p w14:paraId="45000C34">
      <w:pPr>
        <w:autoSpaceDE w:val="0"/>
        <w:autoSpaceDN w:val="0"/>
        <w:adjustRightInd w:val="0"/>
        <w:snapToGrid w:val="0"/>
        <w:spacing w:line="360" w:lineRule="auto"/>
        <w:ind w:firstLine="643"/>
        <w:jc w:val="center"/>
        <w:rPr>
          <w:rFonts w:ascii="宋体" w:hAnsi="宋体"/>
          <w:b/>
          <w:kern w:val="0"/>
          <w:sz w:val="32"/>
          <w:szCs w:val="32"/>
        </w:rPr>
      </w:pPr>
      <w:bookmarkStart w:id="216" w:name="_Toc222647784"/>
      <w:bookmarkStart w:id="217" w:name="_Toc295208982"/>
      <w:bookmarkStart w:id="218" w:name="_Toc22987"/>
      <w:bookmarkStart w:id="219" w:name="_Toc207790548"/>
      <w:r>
        <w:rPr>
          <w:rFonts w:ascii="宋体" w:hAnsi="宋体"/>
          <w:b/>
          <w:kern w:val="0"/>
          <w:sz w:val="32"/>
          <w:szCs w:val="32"/>
        </w:rPr>
        <w:t>目     录</w:t>
      </w:r>
    </w:p>
    <w:p w14:paraId="6C38E47E">
      <w:pPr>
        <w:spacing w:line="360" w:lineRule="auto"/>
        <w:ind w:firstLine="420" w:firstLineChars="200"/>
        <w:rPr>
          <w:rFonts w:ascii="宋体" w:hAnsi="宋体" w:cs="宋体"/>
        </w:rPr>
      </w:pPr>
      <w:r>
        <w:rPr>
          <w:rFonts w:hint="eastAsia" w:ascii="宋体" w:hAnsi="宋体"/>
        </w:rPr>
        <w:t>（一）</w:t>
      </w:r>
      <w:r>
        <w:rPr>
          <w:rFonts w:hint="eastAsia" w:ascii="宋体" w:hAnsi="宋体" w:cs="宋体"/>
        </w:rPr>
        <w:t>比选申请函</w:t>
      </w:r>
    </w:p>
    <w:p w14:paraId="5EBC1E6C">
      <w:pPr>
        <w:spacing w:line="360" w:lineRule="auto"/>
        <w:ind w:firstLine="420" w:firstLineChars="200"/>
        <w:rPr>
          <w:rFonts w:ascii="宋体" w:hAnsi="宋体" w:cs="宋体"/>
        </w:rPr>
      </w:pPr>
      <w:r>
        <w:rPr>
          <w:rFonts w:hint="eastAsia" w:ascii="宋体" w:hAnsi="宋体" w:cs="宋体"/>
        </w:rPr>
        <w:t>（二）法定代表人身份证明及授权委托书</w:t>
      </w:r>
    </w:p>
    <w:p w14:paraId="322BFC43">
      <w:pPr>
        <w:spacing w:line="360" w:lineRule="auto"/>
        <w:ind w:firstLine="420" w:firstLineChars="200"/>
        <w:rPr>
          <w:rFonts w:ascii="宋体" w:hAnsi="宋体" w:cs="宋体"/>
        </w:rPr>
      </w:pPr>
      <w:r>
        <w:rPr>
          <w:rFonts w:hint="eastAsia" w:ascii="宋体" w:hAnsi="宋体" w:cs="宋体"/>
        </w:rPr>
        <w:t>（三）报价清单（如有）</w:t>
      </w:r>
    </w:p>
    <w:p w14:paraId="0B2CD319">
      <w:pPr>
        <w:spacing w:line="360" w:lineRule="auto"/>
        <w:ind w:firstLine="420" w:firstLineChars="200"/>
        <w:rPr>
          <w:rFonts w:ascii="宋体" w:hAnsi="宋体" w:cs="宋体"/>
        </w:rPr>
      </w:pPr>
      <w:r>
        <w:rPr>
          <w:rFonts w:hint="eastAsia" w:ascii="宋体" w:hAnsi="宋体" w:cs="宋体"/>
        </w:rPr>
        <w:t>（四）技术部分（如有）</w:t>
      </w:r>
    </w:p>
    <w:p w14:paraId="5EF2AC29">
      <w:pPr>
        <w:spacing w:line="360" w:lineRule="auto"/>
        <w:ind w:firstLine="420" w:firstLineChars="200"/>
        <w:rPr>
          <w:rFonts w:ascii="宋体" w:hAnsi="宋体" w:cs="宋体"/>
        </w:rPr>
      </w:pPr>
      <w:r>
        <w:rPr>
          <w:rFonts w:hint="eastAsia" w:ascii="宋体" w:hAnsi="宋体" w:cs="宋体"/>
        </w:rPr>
        <w:t>（五）比选申请人基本情况</w:t>
      </w:r>
    </w:p>
    <w:p w14:paraId="305D84C3">
      <w:pPr>
        <w:spacing w:line="360" w:lineRule="auto"/>
        <w:ind w:firstLine="420" w:firstLineChars="200"/>
        <w:rPr>
          <w:rFonts w:ascii="宋体" w:hAnsi="宋体" w:cs="宋体"/>
        </w:rPr>
      </w:pPr>
      <w:r>
        <w:rPr>
          <w:rFonts w:hint="eastAsia" w:ascii="宋体" w:hAnsi="宋体" w:cs="宋体"/>
        </w:rPr>
        <w:t>（六）近年类似项目</w:t>
      </w:r>
    </w:p>
    <w:p w14:paraId="21CCEA8D">
      <w:pPr>
        <w:spacing w:line="360" w:lineRule="auto"/>
        <w:ind w:firstLine="420" w:firstLineChars="200"/>
        <w:rPr>
          <w:rFonts w:ascii="宋体" w:hAnsi="宋体" w:cs="宋体"/>
        </w:rPr>
      </w:pPr>
      <w:r>
        <w:rPr>
          <w:rFonts w:hint="eastAsia" w:ascii="宋体" w:hAnsi="宋体" w:cs="宋体"/>
        </w:rPr>
        <w:t>（七）项目负责人简历表</w:t>
      </w:r>
    </w:p>
    <w:p w14:paraId="159FF938">
      <w:pPr>
        <w:spacing w:line="360" w:lineRule="auto"/>
        <w:ind w:firstLine="420" w:firstLineChars="200"/>
        <w:rPr>
          <w:rFonts w:ascii="宋体" w:hAnsi="宋体" w:cs="宋体"/>
        </w:rPr>
      </w:pPr>
      <w:r>
        <w:rPr>
          <w:rFonts w:hint="eastAsia" w:ascii="宋体" w:hAnsi="宋体" w:cs="宋体"/>
        </w:rPr>
        <w:t>（八）承诺</w:t>
      </w:r>
    </w:p>
    <w:p w14:paraId="690E1DEF">
      <w:pPr>
        <w:spacing w:line="360" w:lineRule="auto"/>
        <w:ind w:firstLine="420" w:firstLineChars="200"/>
        <w:rPr>
          <w:rFonts w:ascii="宋体" w:hAnsi="宋体" w:cs="宋体"/>
        </w:rPr>
      </w:pPr>
      <w:r>
        <w:rPr>
          <w:rFonts w:hint="eastAsia" w:ascii="宋体" w:hAnsi="宋体" w:cs="宋体"/>
        </w:rPr>
        <w:t>（九）其他资料</w:t>
      </w:r>
    </w:p>
    <w:p w14:paraId="307F13A2">
      <w:pPr>
        <w:autoSpaceDE w:val="0"/>
        <w:autoSpaceDN w:val="0"/>
        <w:adjustRightInd w:val="0"/>
        <w:snapToGrid w:val="0"/>
        <w:spacing w:line="360" w:lineRule="auto"/>
        <w:ind w:firstLine="551"/>
        <w:jc w:val="left"/>
        <w:rPr>
          <w:rFonts w:ascii="宋体" w:hAnsi="宋体"/>
          <w:w w:val="99"/>
          <w:kern w:val="0"/>
          <w:sz w:val="28"/>
          <w:szCs w:val="28"/>
        </w:rPr>
      </w:pPr>
    </w:p>
    <w:p w14:paraId="71650150">
      <w:pPr>
        <w:ind w:firstLine="422"/>
        <w:rPr>
          <w:rFonts w:ascii="宋体" w:hAnsi="宋体"/>
          <w:snapToGrid w:val="0"/>
          <w:sz w:val="24"/>
        </w:rPr>
      </w:pPr>
      <w:r>
        <w:rPr>
          <w:rFonts w:ascii="宋体" w:hAnsi="宋体"/>
          <w:b/>
        </w:rPr>
        <w:br w:type="page"/>
      </w:r>
    </w:p>
    <w:p w14:paraId="60796988">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r>
        <w:rPr>
          <w:rFonts w:hint="eastAsia" w:ascii="宋体" w:hAnsi="宋体" w:cs="宋体"/>
          <w:b/>
          <w:sz w:val="28"/>
          <w:szCs w:val="28"/>
        </w:rPr>
        <w:t>（一）比选申请函</w:t>
      </w:r>
    </w:p>
    <w:p w14:paraId="6133FF2C">
      <w:pPr>
        <w:tabs>
          <w:tab w:val="left" w:pos="2640"/>
        </w:tabs>
        <w:autoSpaceDE w:val="0"/>
        <w:autoSpaceDN w:val="0"/>
        <w:adjustRightInd w:val="0"/>
        <w:spacing w:line="220" w:lineRule="exact"/>
        <w:ind w:left="2520" w:right="-20" w:firstLine="840"/>
        <w:jc w:val="left"/>
        <w:rPr>
          <w:rFonts w:ascii="宋体" w:hAnsi="宋体"/>
          <w:snapToGrid w:val="0"/>
          <w:w w:val="200"/>
          <w:kern w:val="0"/>
          <w:u w:val="single"/>
        </w:rPr>
      </w:pPr>
    </w:p>
    <w:p w14:paraId="42404592">
      <w:pPr>
        <w:tabs>
          <w:tab w:val="left" w:pos="2640"/>
        </w:tabs>
        <w:autoSpaceDE w:val="0"/>
        <w:autoSpaceDN w:val="0"/>
        <w:adjustRightInd w:val="0"/>
        <w:spacing w:line="440" w:lineRule="exact"/>
        <w:ind w:left="2520" w:right="-20" w:firstLine="840"/>
        <w:jc w:val="left"/>
        <w:rPr>
          <w:rFonts w:ascii="宋体" w:hAnsi="宋体"/>
          <w:snapToGrid w:val="0"/>
          <w:kern w:val="0"/>
        </w:rPr>
      </w:pP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（比选人名称）：</w:t>
      </w:r>
    </w:p>
    <w:p w14:paraId="4CE86C2D">
      <w:p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rPr>
          <w:rFonts w:ascii="宋体" w:hAnsi="宋体"/>
          <w:snapToGrid w:val="0"/>
          <w:kern w:val="0"/>
        </w:rPr>
      </w:pPr>
      <w:r>
        <w:rPr>
          <w:rFonts w:ascii="宋体" w:hAnsi="宋体"/>
          <w:snapToGrid w:val="0"/>
          <w:kern w:val="0"/>
        </w:rPr>
        <w:t>1．我方已仔细研究了</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（项目名称</w:t>
      </w:r>
      <w:r>
        <w:rPr>
          <w:rFonts w:hint="eastAsia" w:ascii="宋体" w:hAnsi="宋体"/>
          <w:snapToGrid w:val="0"/>
          <w:kern w:val="0"/>
        </w:rPr>
        <w:t>）</w:t>
      </w:r>
      <w:r>
        <w:rPr>
          <w:rFonts w:ascii="宋体" w:hAnsi="宋体"/>
          <w:snapToGrid w:val="0"/>
          <w:kern w:val="0"/>
        </w:rPr>
        <w:t>比选文件的全部内容，</w:t>
      </w:r>
      <w:r>
        <w:rPr>
          <w:rFonts w:hint="eastAsia" w:ascii="宋体" w:hAnsi="宋体"/>
          <w:snapToGrid w:val="0"/>
          <w:kern w:val="0"/>
        </w:rPr>
        <w:t>愿意以下列方式进行报价：</w:t>
      </w:r>
    </w:p>
    <w:p w14:paraId="4035AF99">
      <w:pPr>
        <w:spacing w:line="400" w:lineRule="exact"/>
        <w:ind w:firstLine="420" w:firstLineChars="200"/>
        <w:rPr>
          <w:rFonts w:ascii="宋体" w:hAnsi="宋体"/>
        </w:rPr>
      </w:pPr>
      <w:r>
        <w:rPr>
          <w:rFonts w:hint="eastAsia" w:ascii="宋体" w:hAnsi="宋体"/>
          <w:lang w:eastAsia="zh-CN"/>
        </w:rPr>
        <w:t>☑</w:t>
      </w:r>
      <w:r>
        <w:rPr>
          <w:rFonts w:hint="eastAsia" w:ascii="宋体" w:hAnsi="宋体"/>
        </w:rPr>
        <w:t>方式三：固定总价（即比选</w:t>
      </w:r>
      <w:r>
        <w:rPr>
          <w:rFonts w:ascii="宋体" w:hAnsi="宋体"/>
        </w:rPr>
        <w:t>总报价</w:t>
      </w:r>
      <w:r>
        <w:rPr>
          <w:rFonts w:hint="eastAsia" w:ascii="宋体" w:hAnsi="宋体"/>
        </w:rPr>
        <w:t>）</w:t>
      </w:r>
      <w:r>
        <w:rPr>
          <w:rFonts w:ascii="宋体" w:hAnsi="宋体"/>
          <w:u w:val="single"/>
        </w:rPr>
        <w:t>人民币（大写）</w:t>
      </w:r>
      <w:r>
        <w:rPr>
          <w:rFonts w:hint="eastAsia" w:ascii="宋体" w:hAnsi="宋体"/>
          <w:u w:val="single"/>
        </w:rPr>
        <w:t xml:space="preserve">        </w:t>
      </w:r>
      <w:r>
        <w:rPr>
          <w:rFonts w:ascii="宋体" w:hAnsi="宋体"/>
        </w:rPr>
        <w:t>（¥</w:t>
      </w:r>
      <w:r>
        <w:rPr>
          <w:rFonts w:hint="eastAsia" w:ascii="宋体" w:hAnsi="宋体"/>
          <w:u w:val="single"/>
        </w:rPr>
        <w:t xml:space="preserve">        </w:t>
      </w:r>
      <w:r>
        <w:rPr>
          <w:rFonts w:ascii="宋体" w:hAnsi="宋体"/>
        </w:rPr>
        <w:t>）</w:t>
      </w:r>
      <w:r>
        <w:rPr>
          <w:rFonts w:hint="eastAsia" w:ascii="宋体" w:hAnsi="宋体"/>
        </w:rPr>
        <w:t>；</w:t>
      </w:r>
      <w:r>
        <w:rPr>
          <w:rFonts w:hint="eastAsia" w:ascii="宋体" w:hAnsi="宋体"/>
          <w:i/>
          <w:iCs/>
        </w:rPr>
        <w:t>[提示：第二章比选申请人须知前附表第3.2项选择方式三：固定总价报价时适用。]</w:t>
      </w:r>
    </w:p>
    <w:p w14:paraId="5867DA43">
      <w:pPr>
        <w:spacing w:line="400" w:lineRule="exact"/>
        <w:ind w:firstLine="420"/>
      </w:pPr>
      <w:r>
        <w:rPr>
          <w:rFonts w:hint="eastAsia" w:ascii="宋体" w:hAnsi="宋体"/>
        </w:rPr>
        <w:t>项目负责人为</w:t>
      </w:r>
      <w:r>
        <w:rPr>
          <w:rFonts w:hint="eastAsia" w:ascii="宋体" w:hAnsi="宋体"/>
          <w:u w:val="single"/>
        </w:rPr>
        <w:t xml:space="preserve">        </w:t>
      </w:r>
      <w:r>
        <w:rPr>
          <w:rFonts w:ascii="宋体" w:hAnsi="宋体"/>
        </w:rPr>
        <w:t>，</w:t>
      </w:r>
      <w:r>
        <w:rPr>
          <w:rFonts w:hint="eastAsia" w:ascii="宋体" w:hAnsi="宋体"/>
        </w:rPr>
        <w:t>委托代理人为</w:t>
      </w:r>
      <w:r>
        <w:rPr>
          <w:rFonts w:hint="eastAsia" w:ascii="宋体" w:hAnsi="宋体"/>
          <w:u w:val="single"/>
        </w:rPr>
        <w:t xml:space="preserve">        </w:t>
      </w:r>
      <w:r>
        <w:rPr>
          <w:rFonts w:ascii="宋体" w:hAnsi="宋体"/>
        </w:rPr>
        <w:t>，</w:t>
      </w:r>
      <w:r>
        <w:t>服务期限</w:t>
      </w:r>
      <w:r>
        <w:rPr>
          <w:rFonts w:hint="eastAsia" w:ascii="宋体" w:hAnsi="宋体"/>
          <w:snapToGrid w:val="0"/>
          <w:kern w:val="0"/>
          <w:u w:val="single"/>
        </w:rPr>
        <w:t>符合比选文件的要求</w:t>
      </w:r>
      <w:r>
        <w:rPr>
          <w:rFonts w:hint="eastAsia"/>
        </w:rPr>
        <w:t>，</w:t>
      </w:r>
      <w:r>
        <w:t>服务</w:t>
      </w:r>
      <w:r>
        <w:rPr>
          <w:rFonts w:hint="eastAsia"/>
        </w:rPr>
        <w:t>质量</w:t>
      </w:r>
      <w:r>
        <w:rPr>
          <w:rFonts w:hint="eastAsia" w:ascii="宋体" w:hAnsi="宋体"/>
          <w:snapToGrid w:val="0"/>
          <w:kern w:val="0"/>
          <w:u w:val="single"/>
        </w:rPr>
        <w:t>符合比选文件的要求</w:t>
      </w:r>
      <w:r>
        <w:rPr>
          <w:rFonts w:hint="eastAsia"/>
        </w:rPr>
        <w:t>，</w:t>
      </w:r>
      <w:r>
        <w:t>按合同约定完成</w:t>
      </w:r>
      <w:r>
        <w:rPr>
          <w:rFonts w:hint="eastAsia"/>
        </w:rPr>
        <w:t>相应</w:t>
      </w:r>
      <w:r>
        <w:t>工作。</w:t>
      </w:r>
    </w:p>
    <w:p w14:paraId="1FDE0D21">
      <w:pPr>
        <w:autoSpaceDE w:val="0"/>
        <w:autoSpaceDN w:val="0"/>
        <w:adjustRightInd w:val="0"/>
        <w:spacing w:line="400" w:lineRule="exact"/>
        <w:ind w:right="-20" w:firstLine="539" w:firstLineChars="257"/>
        <w:jc w:val="left"/>
        <w:rPr>
          <w:rFonts w:ascii="宋体" w:hAnsi="宋体"/>
          <w:snapToGrid w:val="0"/>
          <w:kern w:val="0"/>
        </w:rPr>
      </w:pPr>
      <w:r>
        <w:rPr>
          <w:rFonts w:ascii="宋体" w:hAnsi="宋体"/>
          <w:snapToGrid w:val="0"/>
          <w:kern w:val="0"/>
        </w:rPr>
        <w:t>2．我方承诺</w:t>
      </w:r>
      <w:r>
        <w:rPr>
          <w:rFonts w:hint="eastAsia" w:ascii="宋体" w:hAnsi="宋体"/>
          <w:snapToGrid w:val="0"/>
          <w:kern w:val="0"/>
        </w:rPr>
        <w:t>响应比选文件规定的比选申请有效期，</w:t>
      </w:r>
      <w:r>
        <w:rPr>
          <w:rFonts w:ascii="宋体" w:hAnsi="宋体"/>
          <w:snapToGrid w:val="0"/>
          <w:kern w:val="0"/>
        </w:rPr>
        <w:t>在</w:t>
      </w:r>
      <w:r>
        <w:rPr>
          <w:rFonts w:hint="eastAsia" w:ascii="宋体" w:hAnsi="宋体"/>
          <w:snapToGrid w:val="0"/>
          <w:kern w:val="0"/>
        </w:rPr>
        <w:t>比选申请</w:t>
      </w:r>
      <w:r>
        <w:rPr>
          <w:rFonts w:ascii="宋体" w:hAnsi="宋体"/>
          <w:snapToGrid w:val="0"/>
          <w:kern w:val="0"/>
        </w:rPr>
        <w:t>有效期内不修改、撤销</w:t>
      </w:r>
      <w:r>
        <w:rPr>
          <w:rFonts w:hint="eastAsia" w:ascii="宋体" w:hAnsi="宋体"/>
          <w:snapToGrid w:val="0"/>
          <w:kern w:val="0"/>
        </w:rPr>
        <w:t>比选申请</w:t>
      </w:r>
      <w:r>
        <w:rPr>
          <w:rFonts w:ascii="宋体" w:hAnsi="宋体"/>
          <w:snapToGrid w:val="0"/>
          <w:kern w:val="0"/>
        </w:rPr>
        <w:t>文件。</w:t>
      </w:r>
    </w:p>
    <w:p w14:paraId="205F418C">
      <w:pPr>
        <w:autoSpaceDE w:val="0"/>
        <w:autoSpaceDN w:val="0"/>
        <w:adjustRightInd w:val="0"/>
        <w:spacing w:line="400" w:lineRule="exact"/>
        <w:ind w:right="-20" w:firstLine="539" w:firstLineChars="257"/>
        <w:jc w:val="left"/>
        <w:rPr>
          <w:rFonts w:ascii="宋体" w:hAnsi="宋体"/>
          <w:snapToGrid w:val="0"/>
          <w:kern w:val="0"/>
        </w:rPr>
      </w:pPr>
      <w:r>
        <w:rPr>
          <w:rFonts w:hint="eastAsia" w:ascii="宋体" w:hAnsi="宋体"/>
          <w:snapToGrid w:val="0"/>
          <w:kern w:val="0"/>
        </w:rPr>
        <w:t>3</w:t>
      </w:r>
      <w:r>
        <w:rPr>
          <w:rFonts w:ascii="宋体" w:hAnsi="宋体"/>
          <w:snapToGrid w:val="0"/>
          <w:kern w:val="0"/>
        </w:rPr>
        <w:t>．</w:t>
      </w:r>
      <w:r>
        <w:rPr>
          <w:rFonts w:hint="eastAsia" w:ascii="宋体" w:hAnsi="宋体"/>
          <w:snapToGrid w:val="0"/>
          <w:kern w:val="0"/>
        </w:rPr>
        <w:t>随同本比选申请函提交比选保证金一份，金额为人民币（大写）</w:t>
      </w:r>
      <w:r>
        <w:rPr>
          <w:rFonts w:hint="eastAsia" w:ascii="宋体" w:hAnsi="宋体"/>
          <w:snapToGrid w:val="0"/>
          <w:kern w:val="0"/>
          <w:u w:val="single"/>
        </w:rPr>
        <w:tab/>
      </w:r>
      <w:r>
        <w:rPr>
          <w:rFonts w:hint="eastAsia" w:ascii="宋体" w:hAnsi="宋体"/>
          <w:snapToGrid w:val="0"/>
          <w:kern w:val="0"/>
        </w:rPr>
        <w:t>（¥</w:t>
      </w:r>
      <w:r>
        <w:rPr>
          <w:rFonts w:hint="eastAsia" w:ascii="宋体" w:hAnsi="宋体"/>
          <w:snapToGrid w:val="0"/>
          <w:kern w:val="0"/>
        </w:rPr>
        <w:tab/>
      </w:r>
      <w:r>
        <w:rPr>
          <w:rFonts w:hint="eastAsia" w:ascii="宋体" w:hAnsi="宋体"/>
          <w:snapToGrid w:val="0"/>
          <w:kern w:val="0"/>
          <w:u w:val="single"/>
        </w:rPr>
        <w:t xml:space="preserve">   </w:t>
      </w:r>
      <w:r>
        <w:rPr>
          <w:rFonts w:hint="eastAsia" w:ascii="宋体" w:hAnsi="宋体"/>
          <w:snapToGrid w:val="0"/>
          <w:kern w:val="0"/>
        </w:rPr>
        <w:t>）。比选保证金有效期与比选申请有效期一致，在此期间，若我方违反招投标有关法律、法规及本比选文件的相关规定，比选保证金的受益人为比选人。</w:t>
      </w:r>
    </w:p>
    <w:p w14:paraId="283F6F69">
      <w:pPr>
        <w:autoSpaceDE w:val="0"/>
        <w:autoSpaceDN w:val="0"/>
        <w:adjustRightInd w:val="0"/>
        <w:spacing w:line="400" w:lineRule="exact"/>
        <w:ind w:right="-20" w:firstLine="539" w:firstLineChars="257"/>
        <w:jc w:val="left"/>
        <w:rPr>
          <w:rFonts w:ascii="宋体" w:hAnsi="宋体"/>
          <w:snapToGrid w:val="0"/>
          <w:kern w:val="0"/>
        </w:rPr>
      </w:pPr>
      <w:r>
        <w:rPr>
          <w:rFonts w:hint="eastAsia" w:ascii="宋体" w:hAnsi="宋体"/>
          <w:snapToGrid w:val="0"/>
          <w:kern w:val="0"/>
        </w:rPr>
        <w:t>4</w:t>
      </w:r>
      <w:r>
        <w:rPr>
          <w:rFonts w:ascii="宋体" w:hAnsi="宋体"/>
          <w:snapToGrid w:val="0"/>
          <w:kern w:val="0"/>
        </w:rPr>
        <w:t>.如我方</w:t>
      </w:r>
      <w:r>
        <w:rPr>
          <w:rFonts w:hint="eastAsia" w:ascii="宋体" w:hAnsi="宋体"/>
          <w:snapToGrid w:val="0"/>
          <w:kern w:val="0"/>
        </w:rPr>
        <w:t>中选</w:t>
      </w:r>
      <w:r>
        <w:t>，我方承诺</w:t>
      </w:r>
      <w:r>
        <w:rPr>
          <w:rFonts w:ascii="宋体" w:hAnsi="宋体"/>
          <w:snapToGrid w:val="0"/>
          <w:kern w:val="0"/>
        </w:rPr>
        <w:t>：</w:t>
      </w:r>
    </w:p>
    <w:p w14:paraId="5A87DEAC">
      <w:pPr>
        <w:autoSpaceDE w:val="0"/>
        <w:autoSpaceDN w:val="0"/>
        <w:adjustRightInd w:val="0"/>
        <w:spacing w:line="400" w:lineRule="exact"/>
        <w:ind w:right="-20" w:firstLine="539" w:firstLineChars="257"/>
        <w:jc w:val="left"/>
        <w:rPr>
          <w:rFonts w:ascii="宋体" w:hAnsi="宋体"/>
        </w:rPr>
      </w:pPr>
      <w:r>
        <w:rPr>
          <w:rFonts w:hint="eastAsia" w:ascii="宋体" w:hAnsi="宋体"/>
          <w:snapToGrid w:val="0"/>
          <w:kern w:val="0"/>
        </w:rPr>
        <w:t>（</w:t>
      </w:r>
      <w:r>
        <w:rPr>
          <w:rFonts w:hint="eastAsia" w:ascii="宋体" w:hAnsi="宋体"/>
        </w:rPr>
        <w:t>1）我方承诺在收到中选通知书后，在中选通知书规定的期限内与你方签订合同。</w:t>
      </w:r>
    </w:p>
    <w:p w14:paraId="08355FE6">
      <w:pPr>
        <w:autoSpaceDE w:val="0"/>
        <w:autoSpaceDN w:val="0"/>
        <w:adjustRightInd w:val="0"/>
        <w:spacing w:line="400" w:lineRule="exact"/>
        <w:ind w:right="-20" w:firstLine="539" w:firstLineChars="257"/>
        <w:jc w:val="left"/>
        <w:rPr>
          <w:rFonts w:ascii="宋体" w:hAnsi="宋体"/>
        </w:rPr>
      </w:pPr>
      <w:r>
        <w:rPr>
          <w:rFonts w:hint="eastAsia" w:ascii="宋体" w:hAnsi="宋体"/>
        </w:rPr>
        <w:t>（2）在签订合同时不向你方提出附加条件；</w:t>
      </w:r>
    </w:p>
    <w:p w14:paraId="5A3650CC">
      <w:pPr>
        <w:autoSpaceDE w:val="0"/>
        <w:autoSpaceDN w:val="0"/>
        <w:adjustRightInd w:val="0"/>
        <w:spacing w:line="400" w:lineRule="exact"/>
        <w:ind w:right="-20" w:firstLine="539" w:firstLineChars="257"/>
        <w:jc w:val="left"/>
        <w:rPr>
          <w:rFonts w:ascii="宋体" w:hAnsi="宋体"/>
        </w:rPr>
      </w:pPr>
      <w:r>
        <w:rPr>
          <w:rFonts w:hint="eastAsia" w:ascii="宋体" w:hAnsi="宋体"/>
        </w:rPr>
        <w:t>（3）按照比选文件要求提交履约保证金；</w:t>
      </w:r>
    </w:p>
    <w:p w14:paraId="735D00E6">
      <w:pPr>
        <w:autoSpaceDE w:val="0"/>
        <w:autoSpaceDN w:val="0"/>
        <w:adjustRightInd w:val="0"/>
        <w:spacing w:line="400" w:lineRule="exact"/>
        <w:ind w:right="-20" w:firstLine="539" w:firstLineChars="257"/>
        <w:jc w:val="left"/>
        <w:rPr>
          <w:rFonts w:ascii="宋体" w:hAnsi="宋体"/>
        </w:rPr>
      </w:pPr>
      <w:r>
        <w:rPr>
          <w:rFonts w:hint="eastAsia" w:ascii="宋体" w:hAnsi="宋体"/>
        </w:rPr>
        <w:t>（3）在合同约定的期限内完成合同规定的全部义务；</w:t>
      </w:r>
    </w:p>
    <w:p w14:paraId="5B41DBFD">
      <w:pPr>
        <w:autoSpaceDE w:val="0"/>
        <w:autoSpaceDN w:val="0"/>
        <w:adjustRightInd w:val="0"/>
        <w:spacing w:line="400" w:lineRule="exact"/>
        <w:ind w:right="-20" w:firstLine="539" w:firstLineChars="257"/>
        <w:jc w:val="left"/>
        <w:rPr>
          <w:rFonts w:ascii="宋体" w:hAnsi="宋体"/>
        </w:rPr>
      </w:pPr>
      <w:r>
        <w:rPr>
          <w:rFonts w:hint="eastAsia" w:ascii="宋体" w:hAnsi="宋体"/>
        </w:rPr>
        <w:t>（4）我方承诺以不低于比选文件第五章“比选人要求”中所列的要求完成全部合同工作。</w:t>
      </w:r>
    </w:p>
    <w:p w14:paraId="21317180">
      <w:pPr>
        <w:autoSpaceDE w:val="0"/>
        <w:autoSpaceDN w:val="0"/>
        <w:adjustRightInd w:val="0"/>
        <w:spacing w:line="400" w:lineRule="exact"/>
        <w:ind w:right="-20" w:firstLine="539" w:firstLineChars="257"/>
        <w:jc w:val="left"/>
        <w:rPr>
          <w:rFonts w:ascii="宋体" w:hAnsi="宋体"/>
          <w:snapToGrid w:val="0"/>
          <w:kern w:val="0"/>
          <w:sz w:val="10"/>
          <w:szCs w:val="10"/>
        </w:rPr>
      </w:pPr>
      <w:r>
        <w:rPr>
          <w:rFonts w:hint="eastAsia" w:ascii="宋体" w:hAnsi="宋体"/>
        </w:rPr>
        <w:t>（</w:t>
      </w:r>
      <w:r>
        <w:rPr>
          <w:rFonts w:ascii="宋体" w:hAnsi="宋体"/>
        </w:rPr>
        <w:t>5</w:t>
      </w:r>
      <w:r>
        <w:rPr>
          <w:rFonts w:hint="eastAsia" w:ascii="宋体" w:hAnsi="宋体"/>
        </w:rPr>
        <w:t>）成果符合相关行业标准，满足相关部门验收要求。</w:t>
      </w:r>
    </w:p>
    <w:p w14:paraId="185C92E9">
      <w:pPr>
        <w:autoSpaceDE w:val="0"/>
        <w:autoSpaceDN w:val="0"/>
        <w:adjustRightInd w:val="0"/>
        <w:spacing w:line="400" w:lineRule="exact"/>
        <w:ind w:left="0" w:right="-9" w:firstLine="420" w:firstLineChars="200"/>
        <w:jc w:val="left"/>
        <w:rPr>
          <w:rFonts w:ascii="宋体" w:hAnsi="宋体"/>
          <w:snapToGrid w:val="0"/>
          <w:kern w:val="0"/>
        </w:rPr>
      </w:pPr>
      <w:r>
        <w:rPr>
          <w:rFonts w:ascii="宋体" w:hAnsi="宋体"/>
          <w:snapToGrid w:val="0"/>
          <w:kern w:val="0"/>
        </w:rPr>
        <w:t>5．我方在此声明，所递交的</w:t>
      </w:r>
      <w:r>
        <w:rPr>
          <w:rFonts w:hint="eastAsia" w:ascii="宋体" w:hAnsi="宋体"/>
          <w:snapToGrid w:val="0"/>
          <w:kern w:val="0"/>
        </w:rPr>
        <w:t>比选申请文件</w:t>
      </w:r>
      <w:r>
        <w:rPr>
          <w:rFonts w:ascii="宋体" w:hAnsi="宋体"/>
          <w:snapToGrid w:val="0"/>
          <w:kern w:val="0"/>
        </w:rPr>
        <w:t>及有关资料内容完整、真实和准确，且不存在第二章“</w:t>
      </w:r>
      <w:r>
        <w:rPr>
          <w:rFonts w:hint="eastAsia" w:ascii="宋体" w:hAnsi="宋体"/>
          <w:snapToGrid w:val="0"/>
          <w:kern w:val="0"/>
        </w:rPr>
        <w:t>比选申请人</w:t>
      </w:r>
      <w:r>
        <w:rPr>
          <w:rFonts w:ascii="宋体" w:hAnsi="宋体"/>
          <w:snapToGrid w:val="0"/>
          <w:kern w:val="0"/>
        </w:rPr>
        <w:t>须知”第 1.4.3 项规定的任何一种情形。</w:t>
      </w:r>
    </w:p>
    <w:p w14:paraId="1693C694">
      <w:pPr>
        <w:tabs>
          <w:tab w:val="left" w:pos="4940"/>
        </w:tabs>
        <w:autoSpaceDE w:val="0"/>
        <w:autoSpaceDN w:val="0"/>
        <w:adjustRightInd w:val="0"/>
        <w:spacing w:line="400" w:lineRule="exact"/>
        <w:ind w:left="0" w:right="-20" w:firstLine="420" w:firstLineChars="200"/>
        <w:jc w:val="left"/>
        <w:rPr>
          <w:rFonts w:ascii="宋体" w:hAnsi="宋体"/>
          <w:snapToGrid w:val="0"/>
          <w:kern w:val="0"/>
        </w:rPr>
      </w:pPr>
      <w:r>
        <w:rPr>
          <w:rFonts w:ascii="宋体" w:hAnsi="宋体"/>
          <w:snapToGrid w:val="0"/>
          <w:kern w:val="0"/>
        </w:rPr>
        <w:t>6．</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rPr>
        <w:t>（其他补充说明）。</w:t>
      </w:r>
    </w:p>
    <w:p w14:paraId="1FD44DDC">
      <w:pPr>
        <w:tabs>
          <w:tab w:val="left" w:pos="7140"/>
          <w:tab w:val="left" w:pos="7560"/>
          <w:tab w:val="left" w:pos="8300"/>
        </w:tabs>
        <w:autoSpaceDE w:val="0"/>
        <w:autoSpaceDN w:val="0"/>
        <w:adjustRightInd w:val="0"/>
        <w:spacing w:line="365" w:lineRule="auto"/>
        <w:ind w:right="210" w:firstLine="2835" w:firstLineChars="1350"/>
        <w:rPr>
          <w:rFonts w:ascii="宋体" w:hAnsi="宋体"/>
          <w:snapToGrid w:val="0"/>
          <w:kern w:val="0"/>
        </w:rPr>
      </w:pPr>
    </w:p>
    <w:p w14:paraId="550D6D9D">
      <w:pPr>
        <w:tabs>
          <w:tab w:val="left" w:pos="7140"/>
          <w:tab w:val="left" w:pos="7560"/>
          <w:tab w:val="left" w:pos="8300"/>
        </w:tabs>
        <w:autoSpaceDE w:val="0"/>
        <w:autoSpaceDN w:val="0"/>
        <w:adjustRightInd w:val="0"/>
        <w:spacing w:line="365" w:lineRule="auto"/>
        <w:ind w:right="210" w:firstLine="420" w:firstLineChars="200"/>
        <w:jc w:val="left"/>
        <w:rPr>
          <w:rFonts w:ascii="宋体" w:hAnsi="宋体"/>
          <w:snapToGrid w:val="0"/>
          <w:kern w:val="0"/>
        </w:rPr>
      </w:pPr>
      <w:r>
        <w:rPr>
          <w:rFonts w:hint="eastAsia" w:ascii="宋体" w:hAnsi="宋体"/>
          <w:snapToGrid w:val="0"/>
          <w:kern w:val="0"/>
        </w:rPr>
        <w:t>比选申请</w:t>
      </w:r>
      <w:r>
        <w:rPr>
          <w:rFonts w:ascii="宋体" w:hAnsi="宋体"/>
          <w:snapToGrid w:val="0"/>
          <w:kern w:val="0"/>
        </w:rPr>
        <w:t>人：</w:t>
      </w:r>
      <w:r>
        <w:rPr>
          <w:rFonts w:ascii="宋体" w:hAnsi="宋体"/>
          <w:snapToGrid w:val="0"/>
          <w:kern w:val="0"/>
          <w:u w:val="single"/>
        </w:rPr>
        <w:t xml:space="preserve">                　　　　　     </w:t>
      </w:r>
      <w:r>
        <w:rPr>
          <w:rFonts w:ascii="宋体" w:hAnsi="宋体"/>
          <w:snapToGrid w:val="0"/>
          <w:kern w:val="0"/>
        </w:rPr>
        <w:t>（盖</w:t>
      </w:r>
      <w:r>
        <w:rPr>
          <w:rFonts w:hint="eastAsia" w:ascii="宋体" w:hAnsi="宋体"/>
          <w:snapToGrid w:val="0"/>
          <w:kern w:val="0"/>
        </w:rPr>
        <w:t>单位法人章</w:t>
      </w:r>
      <w:r>
        <w:rPr>
          <w:rFonts w:ascii="宋体" w:hAnsi="宋体"/>
          <w:snapToGrid w:val="0"/>
          <w:kern w:val="0"/>
        </w:rPr>
        <w:t xml:space="preserve">） </w:t>
      </w:r>
    </w:p>
    <w:p w14:paraId="37A2790C">
      <w:pPr>
        <w:tabs>
          <w:tab w:val="left" w:pos="7140"/>
          <w:tab w:val="left" w:pos="7560"/>
          <w:tab w:val="left" w:pos="8300"/>
        </w:tabs>
        <w:autoSpaceDE w:val="0"/>
        <w:autoSpaceDN w:val="0"/>
        <w:adjustRightInd w:val="0"/>
        <w:spacing w:line="365" w:lineRule="auto"/>
        <w:ind w:right="210" w:firstLine="420" w:firstLineChars="200"/>
        <w:jc w:val="left"/>
        <w:rPr>
          <w:rFonts w:ascii="宋体" w:hAnsi="宋体"/>
          <w:snapToGrid w:val="0"/>
          <w:kern w:val="0"/>
        </w:rPr>
      </w:pPr>
      <w:r>
        <w:rPr>
          <w:rFonts w:ascii="宋体" w:hAnsi="宋体"/>
          <w:snapToGrid w:val="0"/>
          <w:kern w:val="0"/>
        </w:rPr>
        <w:t>法定代表人</w:t>
      </w:r>
      <w:r>
        <w:rPr>
          <w:rFonts w:hint="eastAsia" w:ascii="宋体" w:hAnsi="宋体"/>
          <w:snapToGrid w:val="0"/>
          <w:kern w:val="0"/>
        </w:rPr>
        <w:t>和</w:t>
      </w:r>
      <w:r>
        <w:rPr>
          <w:rFonts w:ascii="宋体" w:hAnsi="宋体"/>
          <w:snapToGrid w:val="0"/>
          <w:kern w:val="0"/>
        </w:rPr>
        <w:t>委托代理人：</w:t>
      </w:r>
      <w:r>
        <w:rPr>
          <w:rFonts w:ascii="宋体" w:hAnsi="宋体"/>
          <w:snapToGrid w:val="0"/>
          <w:kern w:val="0"/>
          <w:u w:val="single"/>
        </w:rPr>
        <w:t xml:space="preserve">   </w:t>
      </w:r>
      <w:r>
        <w:rPr>
          <w:rFonts w:ascii="宋体" w:hAnsi="宋体"/>
          <w:snapToGrid w:val="0"/>
          <w:kern w:val="0"/>
          <w:u w:val="single"/>
        </w:rPr>
        <w:tab/>
      </w:r>
      <w:r>
        <w:rPr>
          <w:rFonts w:ascii="宋体" w:hAnsi="宋体"/>
          <w:snapToGrid w:val="0"/>
          <w:kern w:val="0"/>
        </w:rPr>
        <w:t>（</w:t>
      </w:r>
      <w:r>
        <w:rPr>
          <w:rFonts w:hint="eastAsia" w:ascii="宋体" w:hAnsi="宋体"/>
          <w:snapToGrid w:val="0"/>
          <w:kern w:val="0"/>
        </w:rPr>
        <w:t>签名或盖章</w:t>
      </w:r>
      <w:r>
        <w:rPr>
          <w:rFonts w:ascii="宋体" w:hAnsi="宋体"/>
          <w:snapToGrid w:val="0"/>
          <w:kern w:val="0"/>
        </w:rPr>
        <w:t xml:space="preserve">） </w:t>
      </w:r>
    </w:p>
    <w:p w14:paraId="7D127E45">
      <w:pPr>
        <w:tabs>
          <w:tab w:val="left" w:pos="7035"/>
          <w:tab w:val="left" w:pos="7560"/>
          <w:tab w:val="left" w:pos="8300"/>
        </w:tabs>
        <w:autoSpaceDE w:val="0"/>
        <w:autoSpaceDN w:val="0"/>
        <w:adjustRightInd w:val="0"/>
        <w:spacing w:line="365" w:lineRule="auto"/>
        <w:ind w:right="210" w:firstLine="420" w:firstLineChars="200"/>
        <w:jc w:val="left"/>
        <w:rPr>
          <w:rFonts w:ascii="宋体" w:hAnsi="宋体"/>
          <w:snapToGrid w:val="0"/>
          <w:kern w:val="0"/>
        </w:rPr>
      </w:pPr>
      <w:r>
        <w:rPr>
          <w:rFonts w:ascii="宋体" w:hAnsi="宋体"/>
          <w:snapToGrid w:val="0"/>
          <w:kern w:val="0"/>
        </w:rPr>
        <w:t>地址：</w:t>
      </w:r>
      <w:r>
        <w:rPr>
          <w:rFonts w:ascii="宋体" w:hAnsi="宋体"/>
          <w:snapToGrid w:val="0"/>
          <w:w w:val="200"/>
          <w:kern w:val="0"/>
          <w:u w:val="single"/>
        </w:rPr>
        <w:t xml:space="preserve"> </w:t>
      </w:r>
      <w:r>
        <w:rPr>
          <w:rFonts w:ascii="宋体" w:hAnsi="宋体"/>
          <w:snapToGrid w:val="0"/>
          <w:kern w:val="0"/>
          <w:u w:val="single"/>
        </w:rPr>
        <w:tab/>
      </w:r>
    </w:p>
    <w:p w14:paraId="1032BE57">
      <w:pPr>
        <w:tabs>
          <w:tab w:val="left" w:pos="8300"/>
        </w:tabs>
        <w:autoSpaceDE w:val="0"/>
        <w:autoSpaceDN w:val="0"/>
        <w:adjustRightInd w:val="0"/>
        <w:spacing w:before="1"/>
        <w:ind w:left="0" w:right="-20" w:firstLine="420" w:firstLineChars="200"/>
        <w:jc w:val="left"/>
        <w:rPr>
          <w:rFonts w:ascii="宋体" w:hAnsi="宋体"/>
          <w:snapToGrid w:val="0"/>
          <w:kern w:val="0"/>
        </w:rPr>
      </w:pPr>
      <w:r>
        <w:rPr>
          <w:rFonts w:ascii="宋体" w:hAnsi="宋体"/>
          <w:snapToGrid w:val="0"/>
          <w:kern w:val="0"/>
        </w:rPr>
        <w:t>网址：</w:t>
      </w:r>
      <w:r>
        <w:rPr>
          <w:rFonts w:ascii="宋体" w:hAnsi="宋体"/>
          <w:snapToGrid w:val="0"/>
          <w:w w:val="200"/>
          <w:kern w:val="0"/>
          <w:u w:val="single"/>
        </w:rPr>
        <w:t xml:space="preserve"> </w:t>
      </w:r>
      <w:r>
        <w:rPr>
          <w:rFonts w:ascii="宋体" w:hAnsi="宋体"/>
          <w:snapToGrid w:val="0"/>
          <w:kern w:val="0"/>
          <w:u w:val="single"/>
        </w:rPr>
        <w:t>　　　　　　　　　　　　　　　　　　　　</w:t>
      </w:r>
    </w:p>
    <w:p w14:paraId="5936E888">
      <w:pPr>
        <w:autoSpaceDE w:val="0"/>
        <w:autoSpaceDN w:val="0"/>
        <w:adjustRightInd w:val="0"/>
        <w:spacing w:before="14" w:line="200" w:lineRule="exact"/>
        <w:ind w:firstLine="400"/>
        <w:jc w:val="left"/>
        <w:rPr>
          <w:rFonts w:ascii="宋体" w:hAnsi="宋体"/>
          <w:snapToGrid w:val="0"/>
          <w:kern w:val="0"/>
          <w:sz w:val="20"/>
        </w:rPr>
      </w:pPr>
    </w:p>
    <w:p w14:paraId="6CB87FD7">
      <w:pPr>
        <w:tabs>
          <w:tab w:val="left" w:pos="8300"/>
        </w:tabs>
        <w:autoSpaceDE w:val="0"/>
        <w:autoSpaceDN w:val="0"/>
        <w:adjustRightInd w:val="0"/>
        <w:spacing w:line="220" w:lineRule="exact"/>
        <w:ind w:left="0" w:right="-20" w:firstLine="420" w:firstLineChars="200"/>
        <w:jc w:val="left"/>
        <w:rPr>
          <w:rFonts w:ascii="宋体" w:hAnsi="宋体"/>
          <w:snapToGrid w:val="0"/>
          <w:kern w:val="0"/>
        </w:rPr>
      </w:pPr>
      <w:r>
        <w:rPr>
          <w:rFonts w:ascii="宋体" w:hAnsi="宋体"/>
          <w:snapToGrid w:val="0"/>
          <w:kern w:val="0"/>
        </w:rPr>
        <w:t>电话：</w:t>
      </w:r>
      <w:r>
        <w:rPr>
          <w:rFonts w:ascii="宋体" w:hAnsi="宋体"/>
          <w:snapToGrid w:val="0"/>
          <w:w w:val="200"/>
          <w:kern w:val="0"/>
          <w:u w:val="single"/>
        </w:rPr>
        <w:t xml:space="preserve"> </w:t>
      </w:r>
      <w:r>
        <w:rPr>
          <w:rFonts w:ascii="宋体" w:hAnsi="宋体"/>
          <w:snapToGrid w:val="0"/>
          <w:kern w:val="0"/>
          <w:u w:val="single"/>
        </w:rPr>
        <w:t>　　　　　　　　　　　　　　　　　　　　</w:t>
      </w:r>
    </w:p>
    <w:p w14:paraId="6797BD71">
      <w:pPr>
        <w:autoSpaceDE w:val="0"/>
        <w:autoSpaceDN w:val="0"/>
        <w:adjustRightInd w:val="0"/>
        <w:spacing w:before="13" w:line="200" w:lineRule="exact"/>
        <w:ind w:firstLine="400"/>
        <w:jc w:val="left"/>
        <w:rPr>
          <w:rFonts w:ascii="宋体" w:hAnsi="宋体"/>
          <w:snapToGrid w:val="0"/>
          <w:kern w:val="0"/>
          <w:sz w:val="20"/>
        </w:rPr>
      </w:pPr>
    </w:p>
    <w:p w14:paraId="70E0C8F4">
      <w:pPr>
        <w:tabs>
          <w:tab w:val="left" w:pos="8300"/>
        </w:tabs>
        <w:autoSpaceDE w:val="0"/>
        <w:autoSpaceDN w:val="0"/>
        <w:adjustRightInd w:val="0"/>
        <w:spacing w:line="220" w:lineRule="exact"/>
        <w:ind w:left="0" w:right="-20" w:firstLine="420" w:firstLineChars="200"/>
        <w:jc w:val="left"/>
        <w:rPr>
          <w:rFonts w:ascii="宋体" w:hAnsi="宋体"/>
          <w:snapToGrid w:val="0"/>
          <w:kern w:val="0"/>
        </w:rPr>
      </w:pPr>
      <w:r>
        <w:rPr>
          <w:rFonts w:ascii="宋体" w:hAnsi="宋体"/>
          <w:snapToGrid w:val="0"/>
          <w:kern w:val="0"/>
        </w:rPr>
        <w:t>传真：</w:t>
      </w:r>
      <w:r>
        <w:rPr>
          <w:rFonts w:ascii="宋体" w:hAnsi="宋体"/>
          <w:snapToGrid w:val="0"/>
          <w:w w:val="200"/>
          <w:kern w:val="0"/>
          <w:u w:val="single"/>
        </w:rPr>
        <w:t xml:space="preserve"> </w:t>
      </w:r>
      <w:r>
        <w:rPr>
          <w:rFonts w:ascii="宋体" w:hAnsi="宋体"/>
          <w:snapToGrid w:val="0"/>
          <w:kern w:val="0"/>
          <w:u w:val="single"/>
        </w:rPr>
        <w:t>　　　　　　　　　　　　　　　　　　　　</w:t>
      </w:r>
    </w:p>
    <w:p w14:paraId="6ACD4FDA">
      <w:pPr>
        <w:tabs>
          <w:tab w:val="left" w:pos="8300"/>
        </w:tabs>
        <w:autoSpaceDE w:val="0"/>
        <w:autoSpaceDN w:val="0"/>
        <w:adjustRightInd w:val="0"/>
        <w:spacing w:line="220" w:lineRule="exact"/>
        <w:ind w:right="-20"/>
        <w:jc w:val="left"/>
        <w:rPr>
          <w:rFonts w:ascii="宋体" w:hAnsi="宋体"/>
          <w:snapToGrid w:val="0"/>
          <w:kern w:val="0"/>
        </w:rPr>
      </w:pPr>
    </w:p>
    <w:p w14:paraId="51EDA125">
      <w:pPr>
        <w:tabs>
          <w:tab w:val="left" w:pos="8300"/>
        </w:tabs>
        <w:autoSpaceDE w:val="0"/>
        <w:autoSpaceDN w:val="0"/>
        <w:adjustRightInd w:val="0"/>
        <w:spacing w:line="220" w:lineRule="exact"/>
        <w:ind w:left="0" w:right="-20" w:firstLine="420" w:firstLineChars="200"/>
        <w:jc w:val="left"/>
        <w:rPr>
          <w:rFonts w:ascii="宋体" w:hAnsi="宋体"/>
          <w:snapToGrid w:val="0"/>
          <w:kern w:val="0"/>
          <w:sz w:val="20"/>
        </w:rPr>
      </w:pPr>
      <w:r>
        <w:rPr>
          <w:rFonts w:ascii="宋体" w:hAnsi="宋体"/>
          <w:snapToGrid w:val="0"/>
          <w:kern w:val="0"/>
        </w:rPr>
        <w:t>邮政编码：</w:t>
      </w:r>
      <w:r>
        <w:rPr>
          <w:rFonts w:ascii="宋体" w:hAnsi="宋体"/>
          <w:snapToGrid w:val="0"/>
          <w:w w:val="200"/>
          <w:kern w:val="0"/>
          <w:u w:val="single"/>
        </w:rPr>
        <w:t xml:space="preserve"> 　　　　　　　　　</w:t>
      </w:r>
    </w:p>
    <w:p w14:paraId="575E21BD">
      <w:pPr>
        <w:autoSpaceDE w:val="0"/>
        <w:autoSpaceDN w:val="0"/>
        <w:adjustRightInd w:val="0"/>
        <w:spacing w:line="200" w:lineRule="exact"/>
        <w:ind w:firstLine="400"/>
        <w:jc w:val="left"/>
        <w:rPr>
          <w:rFonts w:ascii="宋体" w:hAnsi="宋体"/>
          <w:snapToGrid w:val="0"/>
          <w:kern w:val="0"/>
          <w:sz w:val="20"/>
        </w:rPr>
      </w:pPr>
    </w:p>
    <w:p w14:paraId="5594DB00">
      <w:pPr>
        <w:autoSpaceDE w:val="0"/>
        <w:autoSpaceDN w:val="0"/>
        <w:adjustRightInd w:val="0"/>
        <w:spacing w:before="14" w:line="240" w:lineRule="exact"/>
        <w:ind w:firstLine="480"/>
        <w:jc w:val="left"/>
        <w:rPr>
          <w:rFonts w:ascii="宋体" w:hAnsi="宋体"/>
          <w:snapToGrid w:val="0"/>
          <w:kern w:val="0"/>
          <w:sz w:val="24"/>
        </w:rPr>
      </w:pPr>
    </w:p>
    <w:p w14:paraId="0EB522FD">
      <w:pPr>
        <w:tabs>
          <w:tab w:val="left" w:pos="6000"/>
          <w:tab w:val="left" w:pos="7040"/>
          <w:tab w:val="left" w:pos="8100"/>
        </w:tabs>
        <w:autoSpaceDE w:val="0"/>
        <w:autoSpaceDN w:val="0"/>
        <w:adjustRightInd w:val="0"/>
        <w:spacing w:line="220" w:lineRule="exact"/>
        <w:ind w:right="-20" w:firstLine="2520" w:firstLineChars="1200"/>
        <w:jc w:val="left"/>
        <w:rPr>
          <w:rFonts w:ascii="宋体" w:hAnsi="宋体"/>
          <w:snapToGrid w:val="0"/>
          <w:kern w:val="0"/>
        </w:rPr>
      </w:pPr>
      <w:r>
        <w:rPr>
          <w:rFonts w:ascii="宋体" w:hAnsi="宋体"/>
          <w:snapToGrid w:val="0"/>
          <w:kern w:val="0"/>
          <w:u w:val="single"/>
        </w:rPr>
        <w:t xml:space="preserve">        </w:t>
      </w:r>
      <w:r>
        <w:rPr>
          <w:rFonts w:ascii="宋体" w:hAnsi="宋体"/>
          <w:snapToGrid w:val="0"/>
          <w:kern w:val="0"/>
        </w:rPr>
        <w:t>年</w:t>
      </w:r>
      <w:r>
        <w:rPr>
          <w:rFonts w:ascii="宋体" w:hAnsi="宋体"/>
          <w:snapToGrid w:val="0"/>
          <w:w w:val="200"/>
          <w:kern w:val="0"/>
          <w:u w:val="single"/>
        </w:rPr>
        <w:t xml:space="preserve">  </w:t>
      </w:r>
      <w:r>
        <w:rPr>
          <w:rFonts w:ascii="宋体" w:hAnsi="宋体"/>
          <w:snapToGrid w:val="0"/>
          <w:kern w:val="0"/>
        </w:rPr>
        <w:t>月</w:t>
      </w:r>
      <w:r>
        <w:rPr>
          <w:rFonts w:ascii="宋体" w:hAnsi="宋体"/>
          <w:snapToGrid w:val="0"/>
          <w:w w:val="200"/>
          <w:kern w:val="0"/>
          <w:u w:val="single"/>
        </w:rPr>
        <w:t xml:space="preserve">  </w:t>
      </w:r>
      <w:r>
        <w:rPr>
          <w:rFonts w:ascii="宋体" w:hAnsi="宋体"/>
          <w:snapToGrid w:val="0"/>
          <w:kern w:val="0"/>
        </w:rPr>
        <w:t>日</w:t>
      </w:r>
    </w:p>
    <w:p w14:paraId="7BF88478">
      <w:pPr>
        <w:rPr>
          <w:rFonts w:ascii="宋体" w:hAnsi="宋体"/>
        </w:rPr>
      </w:pPr>
      <w:bookmarkStart w:id="220" w:name="_Toc239510324"/>
      <w:bookmarkStart w:id="221" w:name="_Toc230172805"/>
    </w:p>
    <w:p w14:paraId="5AC78A92">
      <w:pPr>
        <w:ind w:firstLine="562"/>
        <w:jc w:val="right"/>
        <w:rPr>
          <w:rFonts w:ascii="宋体" w:hAnsi="宋体" w:cs="宋体"/>
          <w:sz w:val="24"/>
        </w:rPr>
      </w:pPr>
      <w:bookmarkStart w:id="222" w:name="_Toc328578529"/>
      <w:bookmarkStart w:id="223" w:name="_Toc405288921"/>
      <w:r>
        <w:rPr>
          <w:rFonts w:ascii="宋体" w:hAnsi="宋体" w:cs="宋体"/>
          <w:b/>
          <w:sz w:val="28"/>
          <w:szCs w:val="28"/>
        </w:rPr>
        <w:br w:type="page"/>
      </w:r>
      <w:bookmarkEnd w:id="220"/>
      <w:bookmarkEnd w:id="221"/>
      <w:bookmarkEnd w:id="222"/>
      <w:bookmarkEnd w:id="223"/>
    </w:p>
    <w:p w14:paraId="3070AC85">
      <w:pPr>
        <w:tabs>
          <w:tab w:val="left" w:pos="6000"/>
          <w:tab w:val="left" w:pos="7040"/>
          <w:tab w:val="left" w:pos="8100"/>
        </w:tabs>
        <w:autoSpaceDE w:val="0"/>
        <w:autoSpaceDN w:val="0"/>
        <w:adjustRightInd w:val="0"/>
        <w:spacing w:line="360" w:lineRule="auto"/>
        <w:ind w:right="-20" w:firstLine="562"/>
        <w:jc w:val="center"/>
        <w:rPr>
          <w:rFonts w:ascii="宋体" w:hAnsi="宋体"/>
          <w:snapToGrid w:val="0"/>
          <w:sz w:val="24"/>
        </w:rPr>
      </w:pPr>
      <w:bookmarkStart w:id="224" w:name="_Toc239510325"/>
      <w:bookmarkStart w:id="225" w:name="_Toc230172806"/>
      <w:bookmarkStart w:id="226" w:name="_Toc328578530"/>
      <w:bookmarkStart w:id="227" w:name="_Toc405288922"/>
      <w:r>
        <w:rPr>
          <w:rFonts w:hint="eastAsia" w:ascii="宋体" w:hAnsi="宋体" w:cs="宋体"/>
          <w:b/>
          <w:sz w:val="28"/>
          <w:szCs w:val="28"/>
        </w:rPr>
        <w:t>（二）</w:t>
      </w:r>
      <w:r>
        <w:rPr>
          <w:rFonts w:ascii="宋体" w:hAnsi="宋体" w:cs="宋体"/>
          <w:b/>
          <w:sz w:val="28"/>
          <w:szCs w:val="28"/>
        </w:rPr>
        <w:t>法定代表人身份证明</w:t>
      </w:r>
      <w:bookmarkEnd w:id="224"/>
      <w:bookmarkEnd w:id="225"/>
      <w:r>
        <w:rPr>
          <w:rFonts w:ascii="宋体" w:hAnsi="宋体" w:cs="宋体"/>
          <w:b/>
          <w:sz w:val="28"/>
          <w:szCs w:val="28"/>
        </w:rPr>
        <w:t>及授权委托书</w:t>
      </w:r>
      <w:bookmarkEnd w:id="226"/>
      <w:bookmarkEnd w:id="227"/>
    </w:p>
    <w:p w14:paraId="28AFB62E">
      <w:pPr>
        <w:ind w:firstLine="562"/>
        <w:jc w:val="center"/>
        <w:rPr>
          <w:rFonts w:ascii="宋体" w:hAnsi="宋体"/>
          <w:b/>
          <w:sz w:val="28"/>
        </w:rPr>
      </w:pPr>
    </w:p>
    <w:p w14:paraId="7A6F1009">
      <w:pPr>
        <w:ind w:firstLine="482"/>
        <w:jc w:val="center"/>
        <w:rPr>
          <w:rFonts w:ascii="宋体" w:hAnsi="宋体"/>
          <w:b/>
          <w:sz w:val="24"/>
        </w:rPr>
      </w:pPr>
      <w:r>
        <w:rPr>
          <w:rFonts w:ascii="宋体" w:hAnsi="宋体"/>
          <w:b/>
          <w:sz w:val="24"/>
        </w:rPr>
        <w:t>法定代表人身份证明</w:t>
      </w:r>
    </w:p>
    <w:p w14:paraId="2DB1EE4B">
      <w:pPr>
        <w:ind w:left="2520"/>
        <w:rPr>
          <w:rFonts w:ascii="宋体" w:hAnsi="宋体"/>
        </w:rPr>
      </w:pPr>
    </w:p>
    <w:p w14:paraId="4B721994">
      <w:pPr>
        <w:ind w:left="2520"/>
        <w:rPr>
          <w:rFonts w:ascii="宋体" w:hAnsi="宋体"/>
        </w:rPr>
      </w:pPr>
    </w:p>
    <w:p w14:paraId="00DC8E12">
      <w:pPr>
        <w:spacing w:line="440" w:lineRule="exact"/>
        <w:ind w:firstLine="420" w:firstLineChars="200"/>
        <w:rPr>
          <w:szCs w:val="22"/>
        </w:rPr>
      </w:pPr>
      <w:r>
        <w:rPr>
          <w:rFonts w:hint="eastAsia"/>
          <w:szCs w:val="22"/>
        </w:rPr>
        <w:t>比选申请</w:t>
      </w:r>
      <w:r>
        <w:rPr>
          <w:szCs w:val="22"/>
        </w:rPr>
        <w:t>人名称：</w:t>
      </w:r>
      <w:r>
        <w:rPr>
          <w:szCs w:val="22"/>
          <w:u w:val="single"/>
        </w:rPr>
        <w:t xml:space="preserve">                        </w:t>
      </w:r>
    </w:p>
    <w:p w14:paraId="71FCE1FB">
      <w:pPr>
        <w:spacing w:line="440" w:lineRule="exact"/>
        <w:ind w:firstLine="420" w:firstLineChars="200"/>
        <w:rPr>
          <w:szCs w:val="22"/>
        </w:rPr>
      </w:pPr>
      <w:r>
        <w:rPr>
          <w:szCs w:val="22"/>
        </w:rPr>
        <w:t>姓名：</w:t>
      </w:r>
      <w:r>
        <w:rPr>
          <w:szCs w:val="22"/>
          <w:u w:val="single"/>
        </w:rPr>
        <w:t xml:space="preserve">                </w:t>
      </w:r>
      <w:r>
        <w:rPr>
          <w:szCs w:val="22"/>
        </w:rPr>
        <w:t>性别：</w:t>
      </w:r>
      <w:bookmarkStart w:id="228" w:name="_Toc369531698"/>
      <w:bookmarkStart w:id="229" w:name="_Toc352691662"/>
      <w:bookmarkStart w:id="230" w:name="_Toc27897"/>
      <w:r>
        <w:rPr>
          <w:szCs w:val="22"/>
          <w:u w:val="single"/>
        </w:rPr>
        <w:t xml:space="preserve">        </w:t>
      </w:r>
      <w:r>
        <w:rPr>
          <w:szCs w:val="22"/>
        </w:rPr>
        <w:t>年</w:t>
      </w:r>
      <w:bookmarkEnd w:id="228"/>
      <w:bookmarkEnd w:id="229"/>
      <w:bookmarkEnd w:id="230"/>
      <w:r>
        <w:rPr>
          <w:szCs w:val="22"/>
        </w:rPr>
        <w:t>龄</w:t>
      </w:r>
      <w:bookmarkStart w:id="231" w:name="_Toc369531699"/>
      <w:bookmarkStart w:id="232" w:name="_Toc152045789"/>
      <w:bookmarkStart w:id="233" w:name="_Toc144974858"/>
      <w:bookmarkStart w:id="234" w:name="_Toc352691663"/>
      <w:bookmarkStart w:id="235" w:name="_Toc152042578"/>
      <w:bookmarkStart w:id="236" w:name="_Toc384308377"/>
      <w:bookmarkStart w:id="237" w:name="_Toc15573"/>
      <w:bookmarkStart w:id="238" w:name="_Toc361508754"/>
      <w:bookmarkStart w:id="239" w:name="_Toc247514248"/>
      <w:bookmarkStart w:id="240" w:name="_Toc247527829"/>
      <w:bookmarkStart w:id="241" w:name="_Toc300835211"/>
      <w:r>
        <w:rPr>
          <w:szCs w:val="22"/>
        </w:rPr>
        <w:t>：</w:t>
      </w:r>
      <w:bookmarkEnd w:id="231"/>
      <w:bookmarkEnd w:id="232"/>
      <w:bookmarkEnd w:id="233"/>
      <w:bookmarkEnd w:id="234"/>
      <w:bookmarkEnd w:id="235"/>
      <w:bookmarkEnd w:id="236"/>
      <w:bookmarkEnd w:id="237"/>
      <w:bookmarkEnd w:id="238"/>
      <w:bookmarkEnd w:id="239"/>
      <w:bookmarkEnd w:id="240"/>
      <w:bookmarkEnd w:id="241"/>
      <w:r>
        <w:rPr>
          <w:szCs w:val="22"/>
          <w:u w:val="single"/>
        </w:rPr>
        <w:t xml:space="preserve">        </w:t>
      </w:r>
      <w:r>
        <w:rPr>
          <w:szCs w:val="22"/>
        </w:rPr>
        <w:t>职务：</w:t>
      </w:r>
      <w:r>
        <w:rPr>
          <w:szCs w:val="22"/>
          <w:u w:val="single"/>
        </w:rPr>
        <w:t xml:space="preserve">        </w:t>
      </w:r>
    </w:p>
    <w:p w14:paraId="2F7539EC">
      <w:pPr>
        <w:spacing w:line="440" w:lineRule="exact"/>
        <w:ind w:firstLine="420" w:firstLineChars="200"/>
        <w:rPr>
          <w:szCs w:val="22"/>
        </w:rPr>
      </w:pPr>
      <w:r>
        <w:rPr>
          <w:szCs w:val="22"/>
        </w:rPr>
        <w:t>系</w:t>
      </w:r>
      <w:r>
        <w:rPr>
          <w:szCs w:val="22"/>
          <w:u w:val="single"/>
        </w:rPr>
        <w:t xml:space="preserve">                        </w:t>
      </w:r>
      <w:r>
        <w:rPr>
          <w:szCs w:val="22"/>
        </w:rPr>
        <w:t>（</w:t>
      </w:r>
      <w:r>
        <w:rPr>
          <w:rFonts w:hint="eastAsia"/>
          <w:szCs w:val="22"/>
        </w:rPr>
        <w:t>比选申请</w:t>
      </w:r>
      <w:r>
        <w:rPr>
          <w:szCs w:val="22"/>
        </w:rPr>
        <w:t>人名称）的法定代表人。</w:t>
      </w:r>
    </w:p>
    <w:p w14:paraId="27E5236F">
      <w:pPr>
        <w:spacing w:line="440" w:lineRule="exact"/>
        <w:ind w:firstLine="840" w:firstLineChars="400"/>
        <w:rPr>
          <w:szCs w:val="22"/>
        </w:rPr>
      </w:pPr>
      <w:r>
        <w:rPr>
          <w:szCs w:val="22"/>
        </w:rPr>
        <w:t>特此证明。</w:t>
      </w:r>
    </w:p>
    <w:p w14:paraId="76F2C114">
      <w:pPr>
        <w:spacing w:line="440" w:lineRule="exact"/>
        <w:rPr>
          <w:szCs w:val="22"/>
        </w:rPr>
      </w:pPr>
    </w:p>
    <w:p w14:paraId="7095AE7A">
      <w:pPr>
        <w:spacing w:line="440" w:lineRule="exact"/>
        <w:ind w:firstLine="420" w:firstLineChars="200"/>
        <w:rPr>
          <w:szCs w:val="22"/>
        </w:rPr>
      </w:pPr>
      <w:r>
        <w:rPr>
          <w:szCs w:val="22"/>
        </w:rPr>
        <w:t>附：法定代表人身份证复印件。</w:t>
      </w:r>
    </w:p>
    <w:p w14:paraId="2EA9F390">
      <w:pPr>
        <w:spacing w:line="440" w:lineRule="exact"/>
        <w:rPr>
          <w:szCs w:val="22"/>
        </w:rPr>
      </w:pPr>
    </w:p>
    <w:p w14:paraId="34E5B35C">
      <w:pPr>
        <w:spacing w:line="440" w:lineRule="exact"/>
        <w:ind w:firstLine="420" w:firstLineChars="200"/>
        <w:rPr>
          <w:szCs w:val="22"/>
        </w:rPr>
      </w:pPr>
      <w:r>
        <w:rPr>
          <w:szCs w:val="22"/>
        </w:rPr>
        <w:t>注：本身份证明需由</w:t>
      </w:r>
      <w:r>
        <w:rPr>
          <w:rFonts w:hint="eastAsia"/>
          <w:szCs w:val="22"/>
        </w:rPr>
        <w:t>比选申请</w:t>
      </w:r>
      <w:r>
        <w:rPr>
          <w:szCs w:val="22"/>
        </w:rPr>
        <w:t>人加盖</w:t>
      </w:r>
      <w:r>
        <w:rPr>
          <w:rFonts w:hint="eastAsia"/>
          <w:szCs w:val="22"/>
        </w:rPr>
        <w:t>单位法人章</w:t>
      </w:r>
      <w:r>
        <w:rPr>
          <w:szCs w:val="22"/>
        </w:rPr>
        <w:t>。</w:t>
      </w:r>
    </w:p>
    <w:p w14:paraId="6E98C4D8">
      <w:pPr>
        <w:spacing w:line="440" w:lineRule="exact"/>
        <w:rPr>
          <w:szCs w:val="22"/>
        </w:rPr>
      </w:pPr>
    </w:p>
    <w:p w14:paraId="3A384757">
      <w:pPr>
        <w:spacing w:line="440" w:lineRule="exact"/>
        <w:rPr>
          <w:szCs w:val="22"/>
        </w:rPr>
      </w:pPr>
    </w:p>
    <w:p w14:paraId="3A252063">
      <w:pPr>
        <w:spacing w:line="440" w:lineRule="exact"/>
        <w:jc w:val="center"/>
        <w:rPr>
          <w:szCs w:val="22"/>
        </w:rPr>
      </w:pPr>
      <w:r>
        <w:rPr>
          <w:szCs w:val="22"/>
        </w:rPr>
        <w:t xml:space="preserve">                             </w:t>
      </w:r>
      <w:r>
        <w:rPr>
          <w:rFonts w:hint="eastAsia"/>
          <w:szCs w:val="22"/>
        </w:rPr>
        <w:t>比选申请</w:t>
      </w:r>
      <w:r>
        <w:rPr>
          <w:szCs w:val="22"/>
        </w:rPr>
        <w:t>人：</w:t>
      </w:r>
      <w:r>
        <w:rPr>
          <w:u w:val="single"/>
        </w:rPr>
        <w:t xml:space="preserve">      </w:t>
      </w:r>
      <w:r>
        <w:rPr>
          <w:rFonts w:hint="eastAsia"/>
          <w:u w:val="single"/>
        </w:rPr>
        <w:t xml:space="preserve">       </w:t>
      </w:r>
      <w:r>
        <w:rPr>
          <w:u w:val="single"/>
        </w:rPr>
        <w:t xml:space="preserve">    </w:t>
      </w:r>
      <w:r>
        <w:rPr>
          <w:u w:val="single"/>
        </w:rPr>
        <w:tab/>
      </w:r>
      <w:r>
        <w:rPr>
          <w:szCs w:val="22"/>
        </w:rPr>
        <w:t>（</w:t>
      </w:r>
      <w:r>
        <w:rPr>
          <w:rFonts w:hint="eastAsia"/>
          <w:szCs w:val="22"/>
        </w:rPr>
        <w:t>盖单位法人章</w:t>
      </w:r>
      <w:r>
        <w:rPr>
          <w:szCs w:val="22"/>
        </w:rPr>
        <w:t>）</w:t>
      </w:r>
    </w:p>
    <w:p w14:paraId="66B2DDCC">
      <w:pPr>
        <w:spacing w:line="440" w:lineRule="exact"/>
        <w:rPr>
          <w:szCs w:val="22"/>
        </w:rPr>
      </w:pPr>
    </w:p>
    <w:p w14:paraId="7BB465EA">
      <w:pPr>
        <w:spacing w:line="440" w:lineRule="exact"/>
        <w:ind w:firstLine="4620" w:firstLineChars="2200"/>
        <w:rPr>
          <w:szCs w:val="22"/>
        </w:rPr>
      </w:pPr>
      <w:r>
        <w:rPr>
          <w:szCs w:val="22"/>
          <w:u w:val="single"/>
        </w:rPr>
        <w:t xml:space="preserve">      </w:t>
      </w:r>
      <w:r>
        <w:rPr>
          <w:szCs w:val="22"/>
        </w:rPr>
        <w:t>年</w:t>
      </w:r>
      <w:r>
        <w:rPr>
          <w:szCs w:val="22"/>
          <w:u w:val="single"/>
        </w:rPr>
        <w:t xml:space="preserve">      </w:t>
      </w:r>
      <w:r>
        <w:rPr>
          <w:szCs w:val="22"/>
        </w:rPr>
        <w:t>月</w:t>
      </w:r>
      <w:r>
        <w:rPr>
          <w:szCs w:val="22"/>
          <w:u w:val="single"/>
        </w:rPr>
        <w:t xml:space="preserve">      </w:t>
      </w:r>
      <w:r>
        <w:rPr>
          <w:szCs w:val="22"/>
        </w:rPr>
        <w:t>日</w:t>
      </w:r>
    </w:p>
    <w:p w14:paraId="12382C82">
      <w:pPr>
        <w:autoSpaceDE w:val="0"/>
        <w:autoSpaceDN w:val="0"/>
        <w:adjustRightInd w:val="0"/>
        <w:snapToGrid w:val="0"/>
        <w:spacing w:line="360" w:lineRule="auto"/>
        <w:jc w:val="left"/>
        <w:rPr>
          <w:rFonts w:ascii="宋体" w:hAnsi="宋体"/>
          <w:kern w:val="0"/>
        </w:rPr>
      </w:pPr>
    </w:p>
    <w:p w14:paraId="1DF1CA35">
      <w:pPr>
        <w:tabs>
          <w:tab w:val="left" w:pos="1680"/>
          <w:tab w:val="left" w:pos="4215"/>
          <w:tab w:val="left" w:pos="4305"/>
          <w:tab w:val="left" w:pos="8000"/>
        </w:tabs>
        <w:autoSpaceDE w:val="0"/>
        <w:autoSpaceDN w:val="0"/>
        <w:adjustRightInd w:val="0"/>
        <w:snapToGrid w:val="0"/>
        <w:spacing w:line="360" w:lineRule="auto"/>
        <w:jc w:val="center"/>
        <w:rPr>
          <w:rFonts w:ascii="宋体" w:hAnsi="宋体"/>
          <w:b/>
          <w:kern w:val="0"/>
          <w:sz w:val="24"/>
        </w:rPr>
      </w:pPr>
      <w:r>
        <w:rPr>
          <w:rFonts w:ascii="宋体" w:hAnsi="宋体"/>
          <w:snapToGrid w:val="0"/>
        </w:rPr>
        <w:br w:type="page"/>
      </w:r>
      <w:r>
        <w:rPr>
          <w:rFonts w:ascii="宋体" w:hAnsi="宋体"/>
          <w:b/>
          <w:kern w:val="0"/>
          <w:sz w:val="24"/>
        </w:rPr>
        <w:t>授权委托书</w:t>
      </w:r>
    </w:p>
    <w:p w14:paraId="421BD8D4">
      <w:pPr>
        <w:autoSpaceDE w:val="0"/>
        <w:autoSpaceDN w:val="0"/>
        <w:adjustRightInd w:val="0"/>
        <w:snapToGrid w:val="0"/>
        <w:spacing w:line="360" w:lineRule="auto"/>
        <w:ind w:firstLine="400"/>
        <w:jc w:val="left"/>
        <w:rPr>
          <w:rFonts w:ascii="宋体" w:hAnsi="宋体"/>
          <w:kern w:val="0"/>
          <w:sz w:val="20"/>
        </w:rPr>
      </w:pPr>
    </w:p>
    <w:p w14:paraId="37EEC08F">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rPr>
      </w:pPr>
      <w:r>
        <w:rPr>
          <w:rFonts w:ascii="宋体" w:hAnsi="宋体"/>
          <w:kern w:val="0"/>
        </w:rPr>
        <w:t>本人</w:t>
      </w:r>
      <w:r>
        <w:rPr>
          <w:rFonts w:ascii="宋体" w:hAnsi="宋体"/>
          <w:w w:val="200"/>
          <w:kern w:val="0"/>
          <w:u w:val="single"/>
        </w:rPr>
        <w:t xml:space="preserve"> </w:t>
      </w:r>
      <w:r>
        <w:rPr>
          <w:rFonts w:ascii="宋体" w:hAnsi="宋体"/>
          <w:kern w:val="0"/>
          <w:u w:val="single"/>
        </w:rPr>
        <w:tab/>
      </w:r>
      <w:r>
        <w:rPr>
          <w:rFonts w:ascii="宋体" w:hAnsi="宋体"/>
          <w:kern w:val="0"/>
        </w:rPr>
        <w:t>（姓名）系</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spacing w:val="-1"/>
          <w:kern w:val="0"/>
        </w:rPr>
        <w:t>比选申请人</w:t>
      </w:r>
      <w:r>
        <w:rPr>
          <w:rFonts w:ascii="宋体" w:hAnsi="宋体"/>
          <w:kern w:val="0"/>
        </w:rPr>
        <w:t>名称</w:t>
      </w:r>
      <w:r>
        <w:rPr>
          <w:rFonts w:ascii="宋体" w:hAnsi="宋体"/>
          <w:spacing w:val="1"/>
          <w:kern w:val="0"/>
        </w:rPr>
        <w:t>）</w:t>
      </w:r>
      <w:r>
        <w:rPr>
          <w:rFonts w:ascii="宋体" w:hAnsi="宋体"/>
          <w:kern w:val="0"/>
        </w:rPr>
        <w:t>的法定代</w:t>
      </w:r>
      <w:r>
        <w:rPr>
          <w:rFonts w:ascii="宋体" w:hAnsi="宋体"/>
          <w:spacing w:val="1"/>
          <w:kern w:val="0"/>
        </w:rPr>
        <w:t>表</w:t>
      </w:r>
      <w:r>
        <w:rPr>
          <w:rFonts w:ascii="宋体" w:hAnsi="宋体"/>
          <w:kern w:val="0"/>
        </w:rPr>
        <w:t>人，现委托</w:t>
      </w:r>
      <w:r>
        <w:rPr>
          <w:rFonts w:ascii="宋体" w:hAnsi="宋体"/>
          <w:w w:val="200"/>
          <w:kern w:val="0"/>
          <w:u w:val="single"/>
        </w:rPr>
        <w:t xml:space="preserve">  </w:t>
      </w:r>
      <w:r>
        <w:rPr>
          <w:rFonts w:ascii="宋体" w:hAnsi="宋体"/>
          <w:kern w:val="0"/>
          <w:u w:val="single"/>
        </w:rPr>
        <w:tab/>
      </w:r>
      <w:r>
        <w:rPr>
          <w:rFonts w:ascii="宋体" w:hAnsi="宋体"/>
          <w:kern w:val="0"/>
        </w:rPr>
        <w:t>（姓名）为我方代理人。代理人根据授权，以我方名义签署、澄清、说明、补正、递交、撤回、修改</w:t>
      </w:r>
      <w:r>
        <w:rPr>
          <w:rFonts w:ascii="宋体" w:hAnsi="宋体"/>
          <w:w w:val="200"/>
          <w:kern w:val="0"/>
          <w:u w:val="single"/>
        </w:rPr>
        <w:t xml:space="preserve">  </w:t>
      </w:r>
      <w:r>
        <w:rPr>
          <w:rFonts w:ascii="宋体" w:hAnsi="宋体"/>
          <w:kern w:val="0"/>
          <w:u w:val="single"/>
        </w:rPr>
        <w:tab/>
      </w:r>
      <w:r>
        <w:rPr>
          <w:rFonts w:ascii="宋体" w:hAnsi="宋体"/>
          <w:kern w:val="0"/>
        </w:rPr>
        <w:t>（项</w:t>
      </w:r>
      <w:r>
        <w:rPr>
          <w:rFonts w:ascii="宋体" w:hAnsi="宋体"/>
          <w:spacing w:val="-1"/>
          <w:kern w:val="0"/>
        </w:rPr>
        <w:t>目</w:t>
      </w:r>
      <w:r>
        <w:rPr>
          <w:rFonts w:ascii="宋体" w:hAnsi="宋体"/>
          <w:kern w:val="0"/>
        </w:rPr>
        <w:t>名称）</w:t>
      </w:r>
      <w:r>
        <w:rPr>
          <w:rFonts w:ascii="宋体" w:hAnsi="宋体"/>
          <w:w w:val="200"/>
          <w:kern w:val="0"/>
          <w:u w:val="single"/>
        </w:rPr>
        <w:t xml:space="preserve">       </w:t>
      </w:r>
      <w:r>
        <w:rPr>
          <w:rFonts w:hint="eastAsia" w:ascii="宋体" w:hAnsi="宋体"/>
          <w:kern w:val="0"/>
        </w:rPr>
        <w:t>比选申请文件</w:t>
      </w:r>
      <w:r>
        <w:rPr>
          <w:rFonts w:ascii="宋体" w:hAnsi="宋体"/>
          <w:kern w:val="0"/>
        </w:rPr>
        <w:t>、签订合同和处理有关事宜，其法律后果由我方承担。</w:t>
      </w:r>
    </w:p>
    <w:p w14:paraId="5D5CB996">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rPr>
      </w:pPr>
      <w:r>
        <w:rPr>
          <w:rFonts w:ascii="宋体" w:hAnsi="宋体"/>
          <w:kern w:val="0"/>
        </w:rPr>
        <w:t>委托</w:t>
      </w:r>
      <w:r>
        <w:rPr>
          <w:rFonts w:ascii="宋体" w:hAnsi="宋体"/>
          <w:spacing w:val="-1"/>
          <w:kern w:val="0"/>
        </w:rPr>
        <w:t>期</w:t>
      </w:r>
      <w:r>
        <w:rPr>
          <w:rFonts w:ascii="宋体" w:hAnsi="宋体"/>
          <w:kern w:val="0"/>
        </w:rPr>
        <w:t>限：</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p>
    <w:p w14:paraId="2F7DE8A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rPr>
      </w:pPr>
      <w:r>
        <w:rPr>
          <w:rFonts w:ascii="宋体" w:hAnsi="宋体"/>
          <w:kern w:val="0"/>
        </w:rPr>
        <w:t>代理人无转委托权。</w:t>
      </w:r>
    </w:p>
    <w:p w14:paraId="1D928BF8">
      <w:pPr>
        <w:autoSpaceDE w:val="0"/>
        <w:autoSpaceDN w:val="0"/>
        <w:adjustRightInd w:val="0"/>
        <w:snapToGrid w:val="0"/>
        <w:spacing w:line="360" w:lineRule="auto"/>
        <w:ind w:firstLine="240"/>
        <w:jc w:val="left"/>
        <w:rPr>
          <w:rFonts w:ascii="宋体" w:hAnsi="宋体"/>
          <w:kern w:val="0"/>
          <w:sz w:val="12"/>
          <w:szCs w:val="12"/>
        </w:rPr>
      </w:pPr>
    </w:p>
    <w:p w14:paraId="1DF3290F">
      <w:pPr>
        <w:autoSpaceDE w:val="0"/>
        <w:autoSpaceDN w:val="0"/>
        <w:adjustRightInd w:val="0"/>
        <w:snapToGrid w:val="0"/>
        <w:spacing w:line="360" w:lineRule="auto"/>
        <w:jc w:val="left"/>
        <w:rPr>
          <w:rFonts w:ascii="宋体" w:hAnsi="宋体"/>
          <w:kern w:val="0"/>
        </w:rPr>
      </w:pPr>
      <w:r>
        <w:rPr>
          <w:rFonts w:hint="eastAsia" w:ascii="宋体" w:hAnsi="宋体"/>
          <w:kern w:val="0"/>
        </w:rPr>
        <w:t>附：法定代表人和委托代理人身份证明复印件（双面）</w:t>
      </w:r>
    </w:p>
    <w:p w14:paraId="4111EE52">
      <w:pPr>
        <w:pStyle w:val="15"/>
        <w:ind w:firstLine="520"/>
      </w:pPr>
    </w:p>
    <w:p w14:paraId="0BF96FFA">
      <w:pPr>
        <w:tabs>
          <w:tab w:val="left" w:pos="4200"/>
          <w:tab w:val="left" w:pos="4620"/>
        </w:tabs>
        <w:autoSpaceDE w:val="0"/>
        <w:autoSpaceDN w:val="0"/>
        <w:adjustRightInd w:val="0"/>
        <w:snapToGrid w:val="0"/>
        <w:spacing w:line="360" w:lineRule="auto"/>
        <w:ind w:firstLine="420"/>
        <w:jc w:val="left"/>
        <w:rPr>
          <w:rFonts w:ascii="宋体" w:hAnsi="宋体"/>
          <w:kern w:val="0"/>
        </w:rPr>
      </w:pPr>
      <w:r>
        <w:rPr>
          <w:rFonts w:hint="eastAsia" w:ascii="宋体" w:hAnsi="宋体"/>
          <w:snapToGrid w:val="0"/>
          <w:kern w:val="0"/>
        </w:rPr>
        <w:t>比选申请</w:t>
      </w:r>
      <w:r>
        <w:rPr>
          <w:rFonts w:ascii="宋体" w:hAnsi="宋体"/>
          <w:kern w:val="0"/>
        </w:rPr>
        <w:t>人：</w:t>
      </w:r>
      <w:r>
        <w:rPr>
          <w:rFonts w:ascii="宋体" w:hAnsi="宋体"/>
          <w:w w:val="200"/>
          <w:kern w:val="0"/>
          <w:u w:val="single"/>
        </w:rPr>
        <w:t xml:space="preserve">              </w:t>
      </w:r>
      <w:r>
        <w:rPr>
          <w:rFonts w:ascii="宋体" w:hAnsi="宋体"/>
          <w:kern w:val="0"/>
          <w:u w:val="single"/>
        </w:rPr>
        <w:tab/>
      </w:r>
      <w:r>
        <w:rPr>
          <w:rFonts w:ascii="宋体" w:hAnsi="宋体"/>
          <w:kern w:val="0"/>
          <w:u w:val="single"/>
        </w:rPr>
        <w:t xml:space="preserve">    </w:t>
      </w:r>
      <w:r>
        <w:rPr>
          <w:rFonts w:ascii="宋体" w:hAnsi="宋体"/>
          <w:kern w:val="0"/>
        </w:rPr>
        <w:t>（</w:t>
      </w:r>
      <w:r>
        <w:rPr>
          <w:rFonts w:ascii="宋体" w:hAnsi="宋体"/>
          <w:spacing w:val="-1"/>
          <w:kern w:val="0"/>
        </w:rPr>
        <w:t>盖</w:t>
      </w:r>
      <w:r>
        <w:rPr>
          <w:rFonts w:ascii="宋体" w:hAnsi="宋体"/>
          <w:kern w:val="0"/>
        </w:rPr>
        <w:t xml:space="preserve">单位章） </w:t>
      </w:r>
    </w:p>
    <w:p w14:paraId="52DE6F70">
      <w:pPr>
        <w:tabs>
          <w:tab w:val="left" w:pos="6300"/>
        </w:tabs>
        <w:autoSpaceDE w:val="0"/>
        <w:autoSpaceDN w:val="0"/>
        <w:adjustRightInd w:val="0"/>
        <w:snapToGrid w:val="0"/>
        <w:spacing w:line="360" w:lineRule="auto"/>
        <w:ind w:firstLine="420"/>
        <w:jc w:val="left"/>
        <w:rPr>
          <w:rFonts w:ascii="宋体" w:hAnsi="宋体"/>
          <w:kern w:val="0"/>
        </w:rPr>
      </w:pPr>
      <w:r>
        <w:rPr>
          <w:rFonts w:ascii="宋体" w:hAnsi="宋体"/>
          <w:kern w:val="0"/>
        </w:rPr>
        <w:t>法定代表人：</w:t>
      </w:r>
      <w:r>
        <w:rPr>
          <w:rFonts w:ascii="宋体" w:hAnsi="宋体"/>
          <w:w w:val="200"/>
          <w:kern w:val="0"/>
          <w:u w:val="single"/>
        </w:rPr>
        <w:t xml:space="preserve"> </w:t>
      </w:r>
      <w:r>
        <w:rPr>
          <w:rFonts w:ascii="宋体" w:hAnsi="宋体"/>
          <w:kern w:val="0"/>
          <w:u w:val="single"/>
        </w:rPr>
        <w:tab/>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14:paraId="74CE5B5B">
      <w:pPr>
        <w:tabs>
          <w:tab w:val="left" w:pos="5260"/>
        </w:tabs>
        <w:autoSpaceDE w:val="0"/>
        <w:autoSpaceDN w:val="0"/>
        <w:adjustRightInd w:val="0"/>
        <w:snapToGrid w:val="0"/>
        <w:spacing w:line="360" w:lineRule="auto"/>
        <w:ind w:firstLine="420"/>
        <w:jc w:val="left"/>
        <w:rPr>
          <w:rFonts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191FEBFB">
      <w:pPr>
        <w:tabs>
          <w:tab w:val="left" w:pos="6720"/>
        </w:tabs>
        <w:autoSpaceDE w:val="0"/>
        <w:autoSpaceDN w:val="0"/>
        <w:adjustRightInd w:val="0"/>
        <w:snapToGrid w:val="0"/>
        <w:spacing w:line="360" w:lineRule="auto"/>
        <w:ind w:firstLine="420"/>
        <w:jc w:val="left"/>
        <w:rPr>
          <w:rFonts w:ascii="宋体" w:hAnsi="宋体"/>
          <w:kern w:val="0"/>
        </w:rPr>
      </w:pPr>
      <w:r>
        <w:rPr>
          <w:rFonts w:ascii="宋体" w:hAnsi="宋体"/>
          <w:kern w:val="0"/>
        </w:rPr>
        <w:t>委托代理人：</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14:paraId="2A37CBCB">
      <w:pPr>
        <w:tabs>
          <w:tab w:val="left" w:pos="6825"/>
        </w:tabs>
        <w:autoSpaceDE w:val="0"/>
        <w:autoSpaceDN w:val="0"/>
        <w:adjustRightInd w:val="0"/>
        <w:snapToGrid w:val="0"/>
        <w:spacing w:line="360" w:lineRule="auto"/>
        <w:ind w:firstLine="420"/>
        <w:jc w:val="left"/>
        <w:rPr>
          <w:rFonts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0C19FFDC">
      <w:pPr>
        <w:autoSpaceDE w:val="0"/>
        <w:autoSpaceDN w:val="0"/>
        <w:adjustRightInd w:val="0"/>
        <w:snapToGrid w:val="0"/>
        <w:spacing w:line="360" w:lineRule="auto"/>
        <w:ind w:firstLine="400"/>
        <w:jc w:val="left"/>
        <w:rPr>
          <w:rFonts w:ascii="宋体" w:hAnsi="宋体"/>
          <w:kern w:val="0"/>
          <w:sz w:val="20"/>
        </w:rPr>
      </w:pPr>
    </w:p>
    <w:p w14:paraId="3CE34AC1">
      <w:pPr>
        <w:autoSpaceDE w:val="0"/>
        <w:autoSpaceDN w:val="0"/>
        <w:adjustRightInd w:val="0"/>
        <w:snapToGrid w:val="0"/>
        <w:spacing w:line="360" w:lineRule="auto"/>
        <w:ind w:firstLine="560"/>
        <w:jc w:val="left"/>
        <w:rPr>
          <w:rFonts w:ascii="宋体" w:hAnsi="宋体"/>
          <w:kern w:val="0"/>
          <w:sz w:val="28"/>
          <w:szCs w:val="28"/>
        </w:rPr>
      </w:pPr>
    </w:p>
    <w:p w14:paraId="6C66583E">
      <w:pPr>
        <w:tabs>
          <w:tab w:val="left" w:pos="4005"/>
          <w:tab w:val="left" w:pos="4100"/>
          <w:tab w:val="left" w:pos="5040"/>
        </w:tabs>
        <w:autoSpaceDE w:val="0"/>
        <w:autoSpaceDN w:val="0"/>
        <w:adjustRightInd w:val="0"/>
        <w:snapToGrid w:val="0"/>
        <w:spacing w:line="360" w:lineRule="auto"/>
        <w:ind w:firstLine="840"/>
        <w:jc w:val="left"/>
        <w:rPr>
          <w:rFonts w:ascii="宋体" w:hAnsi="宋体"/>
          <w:kern w:val="0"/>
        </w:rPr>
      </w:pPr>
      <w:r>
        <w:rPr>
          <w:rFonts w:ascii="宋体" w:hAnsi="宋体"/>
          <w:w w:val="200"/>
          <w:kern w:val="0"/>
          <w:u w:val="single"/>
        </w:rPr>
        <w:t xml:space="preserve">     </w:t>
      </w:r>
      <w:r>
        <w:rPr>
          <w:rFonts w:ascii="宋体" w:hAnsi="宋体"/>
          <w:kern w:val="0"/>
          <w:u w:val="single"/>
        </w:rPr>
        <w:tab/>
      </w:r>
      <w:r>
        <w:rPr>
          <w:rFonts w:ascii="宋体" w:hAnsi="宋体"/>
          <w:kern w:val="0"/>
        </w:rPr>
        <w:t>年</w:t>
      </w:r>
      <w:r>
        <w:rPr>
          <w:rFonts w:ascii="宋体" w:hAnsi="宋体"/>
          <w:w w:val="200"/>
          <w:kern w:val="0"/>
          <w:u w:val="single"/>
        </w:rPr>
        <w:t xml:space="preserve">  </w:t>
      </w:r>
      <w:r>
        <w:rPr>
          <w:rFonts w:ascii="宋体" w:hAnsi="宋体"/>
          <w:kern w:val="0"/>
          <w:u w:val="single"/>
        </w:rPr>
        <w:tab/>
      </w:r>
      <w:r>
        <w:rPr>
          <w:rFonts w:ascii="宋体" w:hAnsi="宋体"/>
          <w:kern w:val="0"/>
        </w:rPr>
        <w:t>月</w:t>
      </w:r>
      <w:r>
        <w:rPr>
          <w:rFonts w:ascii="宋体" w:hAnsi="宋体"/>
          <w:w w:val="200"/>
          <w:kern w:val="0"/>
          <w:u w:val="single"/>
        </w:rPr>
        <w:t xml:space="preserve"> </w:t>
      </w:r>
      <w:r>
        <w:rPr>
          <w:rFonts w:ascii="宋体" w:hAnsi="宋体"/>
          <w:kern w:val="0"/>
          <w:u w:val="single"/>
        </w:rPr>
        <w:tab/>
      </w:r>
      <w:r>
        <w:rPr>
          <w:rFonts w:ascii="宋体" w:hAnsi="宋体"/>
          <w:kern w:val="0"/>
        </w:rPr>
        <w:t>日</w:t>
      </w:r>
    </w:p>
    <w:p w14:paraId="75CAE2AA">
      <w:pPr>
        <w:pStyle w:val="15"/>
        <w:ind w:firstLine="520"/>
        <w:rPr>
          <w:rFonts w:ascii="宋体" w:hAnsi="宋体"/>
        </w:rPr>
      </w:pPr>
    </w:p>
    <w:p w14:paraId="26F95972"/>
    <w:p w14:paraId="45DCDC23">
      <w:pPr>
        <w:pStyle w:val="15"/>
        <w:ind w:firstLine="520"/>
      </w:pPr>
    </w:p>
    <w:p w14:paraId="699AB8B4"/>
    <w:p w14:paraId="25671AF9">
      <w:pPr>
        <w:pStyle w:val="15"/>
        <w:ind w:firstLine="520"/>
      </w:pPr>
    </w:p>
    <w:p w14:paraId="3295B5BA"/>
    <w:p w14:paraId="68A77FDF">
      <w:pPr>
        <w:pStyle w:val="15"/>
        <w:ind w:firstLine="520"/>
      </w:pPr>
    </w:p>
    <w:p w14:paraId="3CDCCCB8"/>
    <w:p w14:paraId="574AD98A">
      <w:pPr>
        <w:pStyle w:val="15"/>
        <w:ind w:firstLine="520"/>
      </w:pPr>
    </w:p>
    <w:p w14:paraId="58A72A3C"/>
    <w:p w14:paraId="115764E9"/>
    <w:p w14:paraId="68F5ABA9">
      <w:pPr>
        <w:pStyle w:val="15"/>
        <w:ind w:firstLine="520"/>
      </w:pPr>
    </w:p>
    <w:p w14:paraId="47CB8FED"/>
    <w:p w14:paraId="6B91260B">
      <w:pPr>
        <w:pStyle w:val="15"/>
        <w:ind w:firstLine="520"/>
      </w:pPr>
    </w:p>
    <w:p w14:paraId="2423E73F">
      <w:pPr>
        <w:pStyle w:val="15"/>
        <w:ind w:firstLine="520"/>
      </w:pPr>
    </w:p>
    <w:p w14:paraId="1128290C">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rPr>
      </w:pPr>
      <w:r>
        <w:rPr>
          <w:rFonts w:hint="eastAsia" w:ascii="宋体" w:hAnsi="宋体"/>
          <w:kern w:val="0"/>
        </w:rPr>
        <w:t>注：1、法定代表人参加比选活动并签署文件的不需要授权委托书，只需提供法定代表人身份证明；非法定代表人参加比选活动及签署文件的除提供法定代表人身份证明外还须提供授权委托书。</w:t>
      </w:r>
    </w:p>
    <w:p w14:paraId="0CBD0D5E">
      <w:pPr>
        <w:autoSpaceDE w:val="0"/>
        <w:autoSpaceDN w:val="0"/>
        <w:adjustRightInd w:val="0"/>
        <w:snapToGrid w:val="0"/>
        <w:spacing w:line="360" w:lineRule="auto"/>
        <w:ind w:firstLine="420" w:firstLineChars="200"/>
        <w:rPr>
          <w:rFonts w:ascii="宋体" w:hAnsi="宋体"/>
        </w:rPr>
      </w:pPr>
      <w:r>
        <w:rPr>
          <w:rFonts w:hint="eastAsia" w:ascii="宋体" w:hAnsi="宋体"/>
          <w:kern w:val="0"/>
        </w:rPr>
        <w:t>2.</w:t>
      </w:r>
      <w:r>
        <w:rPr>
          <w:rFonts w:hint="eastAsia" w:ascii="宋体" w:hAnsi="宋体"/>
        </w:rPr>
        <w:t>授权委托书需按上述格式填写完整，不可缺少内容。在此基础上增加内容的不影响其有效性。</w:t>
      </w:r>
    </w:p>
    <w:p w14:paraId="7E18295D">
      <w:pPr>
        <w:widowControl/>
        <w:jc w:val="left"/>
      </w:pPr>
      <w:r>
        <w:br w:type="page"/>
      </w:r>
    </w:p>
    <w:p w14:paraId="133A8AD4">
      <w:pPr>
        <w:rPr>
          <w:rFonts w:ascii="宋体" w:hAnsi="宋体"/>
          <w:vanish/>
        </w:rPr>
      </w:pPr>
    </w:p>
    <w:bookmarkEnd w:id="216"/>
    <w:bookmarkEnd w:id="217"/>
    <w:bookmarkEnd w:id="218"/>
    <w:bookmarkEnd w:id="219"/>
    <w:p w14:paraId="4A870237">
      <w:pPr>
        <w:pStyle w:val="55"/>
        <w:rPr>
          <w:rFonts w:ascii="宋体" w:hAnsi="宋体"/>
          <w:b/>
          <w:kern w:val="0"/>
          <w:sz w:val="32"/>
          <w:szCs w:val="32"/>
        </w:rPr>
      </w:pPr>
      <w:bookmarkStart w:id="242" w:name="_Toc207790551"/>
      <w:bookmarkStart w:id="243" w:name="_Toc222647787"/>
    </w:p>
    <w:p w14:paraId="65A203EC">
      <w:pPr>
        <w:autoSpaceDE w:val="0"/>
        <w:autoSpaceDN w:val="0"/>
        <w:adjustRightInd w:val="0"/>
        <w:snapToGrid w:val="0"/>
        <w:spacing w:line="360" w:lineRule="auto"/>
        <w:ind w:firstLine="562"/>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三</w:t>
      </w:r>
      <w:r>
        <w:rPr>
          <w:rFonts w:hint="eastAsia" w:ascii="宋体" w:hAnsi="宋体" w:cs="宋体"/>
          <w:b/>
          <w:sz w:val="28"/>
          <w:szCs w:val="28"/>
        </w:rPr>
        <w:t>）报价清单（如有）</w:t>
      </w:r>
    </w:p>
    <w:p w14:paraId="7A73423B">
      <w:pPr>
        <w:widowControl/>
        <w:ind w:firstLine="480"/>
        <w:jc w:val="left"/>
        <w:rPr>
          <w:rFonts w:ascii="宋体" w:hAnsi="宋体"/>
          <w:sz w:val="24"/>
        </w:rPr>
      </w:pPr>
      <w:r>
        <w:rPr>
          <w:rFonts w:ascii="宋体" w:hAnsi="宋体"/>
          <w:sz w:val="24"/>
        </w:rPr>
        <w:br w:type="page"/>
      </w:r>
      <w:bookmarkStart w:id="258" w:name="_GoBack"/>
      <w:bookmarkEnd w:id="258"/>
    </w:p>
    <w:p w14:paraId="7BDC287A">
      <w:pPr>
        <w:rPr>
          <w:rFonts w:ascii="宋体" w:hAnsi="宋体"/>
        </w:rPr>
      </w:pPr>
    </w:p>
    <w:p w14:paraId="722101A1">
      <w:pPr>
        <w:autoSpaceDE w:val="0"/>
        <w:autoSpaceDN w:val="0"/>
        <w:adjustRightInd w:val="0"/>
        <w:snapToGrid w:val="0"/>
        <w:spacing w:line="360" w:lineRule="auto"/>
        <w:ind w:firstLine="562"/>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四</w:t>
      </w:r>
      <w:r>
        <w:rPr>
          <w:rFonts w:hint="eastAsia" w:ascii="宋体" w:hAnsi="宋体" w:cs="宋体"/>
          <w:b/>
          <w:sz w:val="28"/>
          <w:szCs w:val="28"/>
        </w:rPr>
        <w:t>）技术部分（如有）</w:t>
      </w:r>
    </w:p>
    <w:p w14:paraId="6B3148AD">
      <w:pPr>
        <w:widowControl/>
        <w:ind w:firstLine="520"/>
        <w:jc w:val="left"/>
        <w:rPr>
          <w:sz w:val="26"/>
          <w:szCs w:val="26"/>
        </w:rPr>
      </w:pPr>
      <w:r>
        <w:rPr>
          <w:sz w:val="26"/>
          <w:szCs w:val="26"/>
        </w:rPr>
        <w:br w:type="page"/>
      </w:r>
    </w:p>
    <w:p w14:paraId="63F5EC97"/>
    <w:bookmarkEnd w:id="242"/>
    <w:bookmarkEnd w:id="243"/>
    <w:p w14:paraId="61D1E91E">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五</w:t>
      </w:r>
      <w:r>
        <w:rPr>
          <w:rFonts w:hint="eastAsia" w:ascii="宋体" w:hAnsi="宋体" w:cs="宋体"/>
          <w:b/>
          <w:sz w:val="28"/>
          <w:szCs w:val="28"/>
        </w:rPr>
        <w:t>）比选申请人</w:t>
      </w:r>
      <w:r>
        <w:rPr>
          <w:rFonts w:ascii="宋体" w:hAnsi="宋体" w:cs="宋体"/>
          <w:b/>
          <w:sz w:val="28"/>
          <w:szCs w:val="28"/>
        </w:rPr>
        <w:t>基本情况</w:t>
      </w:r>
    </w:p>
    <w:p w14:paraId="0E7FF9AF">
      <w:pPr>
        <w:tabs>
          <w:tab w:val="left" w:pos="6000"/>
          <w:tab w:val="left" w:pos="7040"/>
          <w:tab w:val="left" w:pos="8100"/>
        </w:tabs>
        <w:autoSpaceDE w:val="0"/>
        <w:autoSpaceDN w:val="0"/>
        <w:adjustRightInd w:val="0"/>
        <w:spacing w:line="360" w:lineRule="auto"/>
        <w:ind w:right="-20" w:firstLine="480"/>
        <w:jc w:val="center"/>
        <w:rPr>
          <w:rFonts w:ascii="宋体" w:hAnsi="宋体" w:cs="宋体"/>
          <w:bCs/>
          <w:sz w:val="24"/>
        </w:rPr>
      </w:pPr>
      <w:r>
        <w:rPr>
          <w:rFonts w:hint="eastAsia" w:ascii="宋体" w:hAnsi="宋体" w:cs="宋体"/>
          <w:bCs/>
          <w:sz w:val="24"/>
        </w:rPr>
        <w:t>（提供营业执照、资质证书）</w:t>
      </w:r>
    </w:p>
    <w:p w14:paraId="6109A3E3">
      <w:pPr>
        <w:widowControl/>
        <w:ind w:firstLine="560"/>
        <w:jc w:val="left"/>
        <w:rPr>
          <w:rFonts w:ascii="宋体" w:hAnsi="宋体"/>
          <w:bCs/>
          <w:sz w:val="28"/>
          <w:szCs w:val="28"/>
        </w:rPr>
      </w:pPr>
      <w:r>
        <w:rPr>
          <w:rFonts w:ascii="宋体" w:hAnsi="宋体"/>
          <w:bCs/>
          <w:sz w:val="28"/>
          <w:szCs w:val="28"/>
        </w:rPr>
        <w:br w:type="page"/>
      </w:r>
    </w:p>
    <w:p w14:paraId="7BE0CFB0">
      <w:pPr>
        <w:pStyle w:val="15"/>
        <w:ind w:firstLine="520"/>
      </w:pPr>
      <w:bookmarkStart w:id="244" w:name="_Toc381112859"/>
      <w:bookmarkStart w:id="245" w:name="_Toc381113539"/>
      <w:bookmarkStart w:id="246" w:name="_Toc381195191"/>
      <w:bookmarkStart w:id="247" w:name="_Toc467163811"/>
      <w:bookmarkStart w:id="248" w:name="_Toc377562485"/>
    </w:p>
    <w:p w14:paraId="46F3CCE6">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六</w:t>
      </w:r>
      <w:r>
        <w:rPr>
          <w:rFonts w:hint="eastAsia" w:ascii="宋体" w:hAnsi="宋体" w:cs="宋体"/>
          <w:b/>
          <w:sz w:val="28"/>
          <w:szCs w:val="28"/>
        </w:rPr>
        <w:t>）近年类似项目</w:t>
      </w:r>
    </w:p>
    <w:p w14:paraId="0DA24474"/>
    <w:p w14:paraId="41369DA4">
      <w:pPr>
        <w:pStyle w:val="15"/>
        <w:ind w:firstLine="520"/>
      </w:pPr>
    </w:p>
    <w:p w14:paraId="0B6E443C">
      <w:pPr>
        <w:spacing w:line="360" w:lineRule="auto"/>
        <w:ind w:firstLine="560"/>
        <w:rPr>
          <w:rFonts w:ascii="宋体" w:hAnsi="宋体"/>
          <w:sz w:val="28"/>
          <w:szCs w:val="28"/>
        </w:rPr>
      </w:pPr>
      <w:r>
        <w:rPr>
          <w:rFonts w:hint="eastAsia" w:ascii="宋体" w:hAnsi="宋体"/>
          <w:sz w:val="28"/>
          <w:szCs w:val="28"/>
        </w:rPr>
        <w:t>（货物类）</w:t>
      </w:r>
    </w:p>
    <w:tbl>
      <w:tblPr>
        <w:tblStyle w:val="40"/>
        <w:tblpPr w:leftFromText="180" w:rightFromText="180" w:vertAnchor="text" w:horzAnchor="page" w:tblpX="1723" w:tblpY="496"/>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12348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tcPr>
          <w:p w14:paraId="168868F6">
            <w:pPr>
              <w:pStyle w:val="86"/>
              <w:ind w:firstLine="340"/>
              <w:rPr>
                <w:sz w:val="17"/>
              </w:rPr>
            </w:pPr>
          </w:p>
          <w:p w14:paraId="6FE2894F">
            <w:pPr>
              <w:pStyle w:val="86"/>
              <w:ind w:left="2520" w:right="265"/>
              <w:jc w:val="center"/>
            </w:pPr>
            <w:r>
              <w:rPr>
                <w:rFonts w:hint="eastAsia"/>
              </w:rPr>
              <w:t>货物</w:t>
            </w:r>
            <w:r>
              <w:t>名称</w:t>
            </w:r>
          </w:p>
        </w:tc>
        <w:tc>
          <w:tcPr>
            <w:tcW w:w="6253" w:type="dxa"/>
          </w:tcPr>
          <w:p w14:paraId="11A0E3FD">
            <w:pPr>
              <w:pStyle w:val="86"/>
              <w:ind w:firstLine="400"/>
              <w:rPr>
                <w:sz w:val="20"/>
              </w:rPr>
            </w:pPr>
          </w:p>
        </w:tc>
      </w:tr>
      <w:tr w14:paraId="46ADE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tcPr>
          <w:p w14:paraId="104A827E">
            <w:pPr>
              <w:pStyle w:val="86"/>
              <w:spacing w:before="8"/>
              <w:ind w:firstLine="280"/>
              <w:rPr>
                <w:sz w:val="14"/>
              </w:rPr>
            </w:pPr>
          </w:p>
          <w:p w14:paraId="34F932F2">
            <w:pPr>
              <w:pStyle w:val="86"/>
              <w:ind w:left="2520" w:right="265"/>
              <w:jc w:val="center"/>
            </w:pPr>
            <w:r>
              <w:t>规格和型号</w:t>
            </w:r>
          </w:p>
        </w:tc>
        <w:tc>
          <w:tcPr>
            <w:tcW w:w="6253" w:type="dxa"/>
            <w:tcBorders>
              <w:left w:val="single" w:color="000000" w:sz="4" w:space="0"/>
            </w:tcBorders>
          </w:tcPr>
          <w:p w14:paraId="58AF211F">
            <w:pPr>
              <w:pStyle w:val="86"/>
              <w:ind w:firstLine="400"/>
              <w:rPr>
                <w:sz w:val="20"/>
              </w:rPr>
            </w:pPr>
          </w:p>
        </w:tc>
      </w:tr>
      <w:tr w14:paraId="69842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tcPr>
          <w:p w14:paraId="506615AA">
            <w:pPr>
              <w:pStyle w:val="86"/>
              <w:spacing w:before="10"/>
              <w:ind w:firstLine="280"/>
              <w:rPr>
                <w:sz w:val="14"/>
              </w:rPr>
            </w:pPr>
          </w:p>
          <w:p w14:paraId="6D5C775B">
            <w:pPr>
              <w:pStyle w:val="86"/>
              <w:ind w:left="2520" w:right="265"/>
              <w:jc w:val="center"/>
            </w:pPr>
            <w:r>
              <w:t>项目名称</w:t>
            </w:r>
          </w:p>
        </w:tc>
        <w:tc>
          <w:tcPr>
            <w:tcW w:w="6253" w:type="dxa"/>
            <w:tcBorders>
              <w:left w:val="single" w:color="000000" w:sz="4" w:space="0"/>
            </w:tcBorders>
          </w:tcPr>
          <w:p w14:paraId="12994B27">
            <w:pPr>
              <w:pStyle w:val="86"/>
              <w:ind w:firstLine="400"/>
              <w:rPr>
                <w:sz w:val="20"/>
              </w:rPr>
            </w:pPr>
          </w:p>
        </w:tc>
      </w:tr>
      <w:tr w14:paraId="5FF0F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14:paraId="69A2D35F">
            <w:pPr>
              <w:pStyle w:val="86"/>
              <w:spacing w:before="8"/>
              <w:ind w:firstLine="280"/>
              <w:rPr>
                <w:sz w:val="14"/>
              </w:rPr>
            </w:pPr>
          </w:p>
          <w:p w14:paraId="150ABFDA">
            <w:pPr>
              <w:pStyle w:val="86"/>
              <w:ind w:left="2520" w:right="265"/>
              <w:jc w:val="center"/>
            </w:pPr>
            <w:r>
              <w:t>买方名称</w:t>
            </w:r>
          </w:p>
        </w:tc>
        <w:tc>
          <w:tcPr>
            <w:tcW w:w="6253" w:type="dxa"/>
            <w:tcBorders>
              <w:left w:val="single" w:color="000000" w:sz="4" w:space="0"/>
            </w:tcBorders>
          </w:tcPr>
          <w:p w14:paraId="6D73F5CC">
            <w:pPr>
              <w:pStyle w:val="86"/>
              <w:ind w:firstLine="400"/>
              <w:rPr>
                <w:sz w:val="20"/>
              </w:rPr>
            </w:pPr>
          </w:p>
        </w:tc>
      </w:tr>
      <w:tr w14:paraId="15D38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69" w:type="dxa"/>
          </w:tcPr>
          <w:p w14:paraId="64F145A8">
            <w:pPr>
              <w:pStyle w:val="86"/>
              <w:spacing w:before="10"/>
              <w:ind w:firstLine="280"/>
              <w:rPr>
                <w:sz w:val="14"/>
              </w:rPr>
            </w:pPr>
          </w:p>
          <w:p w14:paraId="6DA78B98">
            <w:pPr>
              <w:pStyle w:val="86"/>
              <w:ind w:left="2520" w:right="265"/>
              <w:jc w:val="center"/>
            </w:pPr>
            <w:r>
              <w:t>买方联系人及电话</w:t>
            </w:r>
          </w:p>
        </w:tc>
        <w:tc>
          <w:tcPr>
            <w:tcW w:w="6253" w:type="dxa"/>
            <w:tcBorders>
              <w:left w:val="single" w:color="000000" w:sz="4" w:space="0"/>
            </w:tcBorders>
          </w:tcPr>
          <w:p w14:paraId="240AE650">
            <w:pPr>
              <w:pStyle w:val="86"/>
              <w:ind w:firstLine="400"/>
              <w:rPr>
                <w:sz w:val="20"/>
              </w:rPr>
            </w:pPr>
          </w:p>
        </w:tc>
      </w:tr>
      <w:tr w14:paraId="77B71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9" w:type="dxa"/>
          </w:tcPr>
          <w:p w14:paraId="465FBDFE">
            <w:pPr>
              <w:pStyle w:val="86"/>
              <w:spacing w:before="10"/>
              <w:ind w:firstLine="280"/>
              <w:rPr>
                <w:sz w:val="14"/>
              </w:rPr>
            </w:pPr>
          </w:p>
          <w:p w14:paraId="117CE738">
            <w:pPr>
              <w:pStyle w:val="86"/>
              <w:ind w:left="2520" w:right="265"/>
              <w:jc w:val="center"/>
            </w:pPr>
            <w:r>
              <w:t>合同价格</w:t>
            </w:r>
          </w:p>
        </w:tc>
        <w:tc>
          <w:tcPr>
            <w:tcW w:w="6253" w:type="dxa"/>
            <w:tcBorders>
              <w:left w:val="single" w:color="000000" w:sz="4" w:space="0"/>
            </w:tcBorders>
          </w:tcPr>
          <w:p w14:paraId="60CA9D9D">
            <w:pPr>
              <w:pStyle w:val="86"/>
              <w:ind w:firstLine="400"/>
              <w:rPr>
                <w:sz w:val="20"/>
              </w:rPr>
            </w:pPr>
          </w:p>
        </w:tc>
      </w:tr>
      <w:tr w14:paraId="5B608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2269" w:type="dxa"/>
          </w:tcPr>
          <w:p w14:paraId="33E78428">
            <w:pPr>
              <w:pStyle w:val="86"/>
              <w:ind w:firstLine="400"/>
              <w:rPr>
                <w:sz w:val="20"/>
              </w:rPr>
            </w:pPr>
          </w:p>
          <w:p w14:paraId="72C10C8B">
            <w:pPr>
              <w:pStyle w:val="86"/>
              <w:ind w:firstLine="400"/>
              <w:rPr>
                <w:sz w:val="20"/>
              </w:rPr>
            </w:pPr>
          </w:p>
          <w:p w14:paraId="2E631125">
            <w:pPr>
              <w:pStyle w:val="86"/>
              <w:ind w:firstLine="400"/>
              <w:rPr>
                <w:sz w:val="20"/>
              </w:rPr>
            </w:pPr>
          </w:p>
          <w:p w14:paraId="25E8DBD1">
            <w:pPr>
              <w:pStyle w:val="86"/>
              <w:ind w:firstLine="400"/>
              <w:rPr>
                <w:sz w:val="20"/>
              </w:rPr>
            </w:pPr>
          </w:p>
          <w:p w14:paraId="59EE08CB">
            <w:pPr>
              <w:pStyle w:val="86"/>
              <w:spacing w:before="160" w:line="386" w:lineRule="auto"/>
              <w:ind w:left="2520" w:right="176" w:firstLine="420"/>
            </w:pPr>
            <w:r>
              <w:t>项目概况及投标人</w:t>
            </w:r>
            <w:bookmarkStart w:id="249" w:name="突出显示"/>
            <w:r>
              <w:t>履约</w:t>
            </w:r>
            <w:bookmarkEnd w:id="249"/>
            <w:r>
              <w:t>情况</w:t>
            </w:r>
          </w:p>
        </w:tc>
        <w:tc>
          <w:tcPr>
            <w:tcW w:w="6253" w:type="dxa"/>
            <w:tcBorders>
              <w:left w:val="single" w:color="000000" w:sz="4" w:space="0"/>
            </w:tcBorders>
          </w:tcPr>
          <w:p w14:paraId="3C14EFFD">
            <w:pPr>
              <w:pStyle w:val="86"/>
              <w:ind w:firstLine="400"/>
              <w:rPr>
                <w:sz w:val="20"/>
              </w:rPr>
            </w:pPr>
          </w:p>
        </w:tc>
      </w:tr>
      <w:tr w14:paraId="7674C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69" w:type="dxa"/>
          </w:tcPr>
          <w:p w14:paraId="51847C83">
            <w:pPr>
              <w:pStyle w:val="86"/>
              <w:spacing w:before="4"/>
              <w:ind w:firstLine="300"/>
              <w:rPr>
                <w:sz w:val="15"/>
              </w:rPr>
            </w:pPr>
          </w:p>
          <w:p w14:paraId="1AA3722D">
            <w:pPr>
              <w:pStyle w:val="86"/>
              <w:ind w:left="2520" w:right="263"/>
              <w:jc w:val="center"/>
            </w:pPr>
            <w:r>
              <w:t>备注</w:t>
            </w:r>
          </w:p>
        </w:tc>
        <w:tc>
          <w:tcPr>
            <w:tcW w:w="6253" w:type="dxa"/>
            <w:tcBorders>
              <w:left w:val="single" w:color="000000" w:sz="4" w:space="0"/>
            </w:tcBorders>
          </w:tcPr>
          <w:p w14:paraId="0685ABCC">
            <w:pPr>
              <w:pStyle w:val="86"/>
              <w:ind w:firstLine="400"/>
              <w:rPr>
                <w:sz w:val="20"/>
              </w:rPr>
            </w:pPr>
          </w:p>
        </w:tc>
      </w:tr>
    </w:tbl>
    <w:p w14:paraId="67063F04">
      <w:pPr>
        <w:pStyle w:val="15"/>
        <w:ind w:firstLine="520"/>
      </w:pPr>
    </w:p>
    <w:p w14:paraId="20E0CA53"/>
    <w:p w14:paraId="4C02097E">
      <w:pPr>
        <w:pStyle w:val="15"/>
        <w:ind w:firstLine="520"/>
      </w:pPr>
    </w:p>
    <w:p w14:paraId="76FAE092"/>
    <w:p w14:paraId="204F5AE7">
      <w:pPr>
        <w:pStyle w:val="15"/>
        <w:ind w:firstLine="520"/>
      </w:pPr>
    </w:p>
    <w:p w14:paraId="4A4BD142"/>
    <w:p w14:paraId="141949E3">
      <w:pPr>
        <w:pStyle w:val="15"/>
        <w:ind w:firstLine="520"/>
      </w:pPr>
    </w:p>
    <w:p w14:paraId="309C4784"/>
    <w:p w14:paraId="57493203">
      <w:pPr>
        <w:pStyle w:val="15"/>
        <w:ind w:firstLine="520"/>
      </w:pPr>
    </w:p>
    <w:p w14:paraId="387ADDC4"/>
    <w:p w14:paraId="0AB18518">
      <w:pPr>
        <w:pStyle w:val="15"/>
        <w:ind w:firstLine="520"/>
      </w:pPr>
    </w:p>
    <w:p w14:paraId="22504E46"/>
    <w:p w14:paraId="47E9C492">
      <w:pPr>
        <w:pStyle w:val="15"/>
        <w:ind w:firstLine="520"/>
      </w:pPr>
    </w:p>
    <w:p w14:paraId="0A4EB8B0"/>
    <w:p w14:paraId="448501C0">
      <w:pPr>
        <w:pStyle w:val="15"/>
        <w:ind w:firstLine="520"/>
      </w:pPr>
    </w:p>
    <w:p w14:paraId="46873470"/>
    <w:p w14:paraId="2B84134F">
      <w:pPr>
        <w:pStyle w:val="15"/>
        <w:ind w:firstLine="520"/>
      </w:pPr>
    </w:p>
    <w:p w14:paraId="56C51893"/>
    <w:p w14:paraId="7D0E8890">
      <w:pPr>
        <w:pStyle w:val="15"/>
        <w:ind w:firstLine="520"/>
      </w:pPr>
    </w:p>
    <w:p w14:paraId="61F8740A"/>
    <w:p w14:paraId="68123651">
      <w:pPr>
        <w:pStyle w:val="15"/>
        <w:ind w:firstLine="520"/>
      </w:pPr>
    </w:p>
    <w:p w14:paraId="30F095F9"/>
    <w:p w14:paraId="0B4CC575">
      <w:pPr>
        <w:pStyle w:val="15"/>
        <w:ind w:firstLine="520"/>
        <w:jc w:val="left"/>
      </w:pPr>
    </w:p>
    <w:p w14:paraId="69F3EEA8"/>
    <w:p w14:paraId="2ED43A8C">
      <w:pPr>
        <w:pStyle w:val="15"/>
        <w:ind w:firstLine="520"/>
      </w:pPr>
    </w:p>
    <w:p w14:paraId="6BC5E42C"/>
    <w:p w14:paraId="348D9D36">
      <w:pPr>
        <w:pStyle w:val="15"/>
        <w:ind w:firstLine="520"/>
      </w:pPr>
    </w:p>
    <w:p w14:paraId="695EEE7F">
      <w:pPr>
        <w:pStyle w:val="15"/>
        <w:ind w:firstLine="280" w:firstLineChars="100"/>
        <w:rPr>
          <w:sz w:val="28"/>
          <w:szCs w:val="28"/>
        </w:rPr>
      </w:pPr>
      <w:r>
        <w:rPr>
          <w:rFonts w:hint="eastAsia"/>
          <w:sz w:val="28"/>
          <w:szCs w:val="28"/>
        </w:rPr>
        <w:t>（服务类）</w:t>
      </w:r>
    </w:p>
    <w:p w14:paraId="63F06453"/>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6037"/>
      </w:tblGrid>
      <w:tr w14:paraId="6975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7C8A6BDB">
            <w:pPr>
              <w:topLinePunct/>
              <w:spacing w:line="400" w:lineRule="exact"/>
              <w:jc w:val="center"/>
              <w:rPr>
                <w:rFonts w:ascii="宋体" w:hAnsi="宋体"/>
              </w:rPr>
            </w:pPr>
            <w:r>
              <w:rPr>
                <w:rFonts w:ascii="宋体" w:hAnsi="宋体"/>
              </w:rPr>
              <w:t>项目名称</w:t>
            </w:r>
          </w:p>
        </w:tc>
        <w:tc>
          <w:tcPr>
            <w:tcW w:w="6089" w:type="dxa"/>
            <w:tcBorders>
              <w:top w:val="single" w:color="auto" w:sz="4" w:space="0"/>
              <w:left w:val="single" w:color="auto" w:sz="4" w:space="0"/>
              <w:bottom w:val="single" w:color="auto" w:sz="4" w:space="0"/>
              <w:right w:val="single" w:color="auto" w:sz="4" w:space="0"/>
            </w:tcBorders>
          </w:tcPr>
          <w:p w14:paraId="0A848E3E">
            <w:pPr>
              <w:topLinePunct/>
              <w:spacing w:line="400" w:lineRule="exact"/>
              <w:rPr>
                <w:rFonts w:ascii="宋体" w:hAnsi="宋体"/>
              </w:rPr>
            </w:pPr>
          </w:p>
        </w:tc>
      </w:tr>
      <w:tr w14:paraId="7375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164932FB">
            <w:pPr>
              <w:topLinePunct/>
              <w:spacing w:line="400" w:lineRule="exact"/>
              <w:jc w:val="center"/>
              <w:rPr>
                <w:rFonts w:ascii="宋体" w:hAnsi="宋体"/>
              </w:rPr>
            </w:pPr>
            <w:r>
              <w:rPr>
                <w:rFonts w:ascii="宋体" w:hAnsi="宋体"/>
              </w:rPr>
              <w:t>项目所在地</w:t>
            </w:r>
          </w:p>
        </w:tc>
        <w:tc>
          <w:tcPr>
            <w:tcW w:w="6089" w:type="dxa"/>
            <w:tcBorders>
              <w:top w:val="single" w:color="auto" w:sz="4" w:space="0"/>
              <w:left w:val="single" w:color="auto" w:sz="4" w:space="0"/>
              <w:bottom w:val="single" w:color="auto" w:sz="4" w:space="0"/>
              <w:right w:val="single" w:color="auto" w:sz="4" w:space="0"/>
            </w:tcBorders>
          </w:tcPr>
          <w:p w14:paraId="5DEC5307">
            <w:pPr>
              <w:topLinePunct/>
              <w:spacing w:line="400" w:lineRule="exact"/>
              <w:rPr>
                <w:rFonts w:ascii="宋体" w:hAnsi="宋体"/>
              </w:rPr>
            </w:pPr>
          </w:p>
        </w:tc>
      </w:tr>
      <w:tr w14:paraId="6B3F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4A495EEC">
            <w:pPr>
              <w:topLinePunct/>
              <w:spacing w:line="400" w:lineRule="exact"/>
              <w:jc w:val="center"/>
              <w:rPr>
                <w:rFonts w:ascii="宋体" w:hAnsi="宋体"/>
              </w:rPr>
            </w:pPr>
            <w:r>
              <w:rPr>
                <w:rFonts w:ascii="宋体" w:hAnsi="宋体"/>
                <w:kern w:val="0"/>
                <w:szCs w:val="21"/>
              </w:rPr>
              <w:t>发包人名称</w:t>
            </w:r>
          </w:p>
        </w:tc>
        <w:tc>
          <w:tcPr>
            <w:tcW w:w="6089" w:type="dxa"/>
            <w:tcBorders>
              <w:top w:val="single" w:color="auto" w:sz="4" w:space="0"/>
              <w:left w:val="single" w:color="auto" w:sz="4" w:space="0"/>
              <w:bottom w:val="single" w:color="auto" w:sz="4" w:space="0"/>
              <w:right w:val="single" w:color="auto" w:sz="4" w:space="0"/>
            </w:tcBorders>
          </w:tcPr>
          <w:p w14:paraId="7B87F6AA">
            <w:pPr>
              <w:topLinePunct/>
              <w:spacing w:line="400" w:lineRule="exact"/>
              <w:rPr>
                <w:rFonts w:ascii="宋体" w:hAnsi="宋体"/>
              </w:rPr>
            </w:pPr>
          </w:p>
        </w:tc>
      </w:tr>
      <w:tr w14:paraId="2E6C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22CBEC56">
            <w:pPr>
              <w:topLinePunct/>
              <w:spacing w:line="400" w:lineRule="exact"/>
              <w:jc w:val="center"/>
              <w:rPr>
                <w:rFonts w:ascii="宋体" w:hAnsi="宋体"/>
              </w:rPr>
            </w:pPr>
            <w:r>
              <w:rPr>
                <w:rFonts w:hint="eastAsia" w:ascii="宋体" w:hAnsi="宋体"/>
              </w:rPr>
              <w:t>发包人</w:t>
            </w:r>
            <w:r>
              <w:rPr>
                <w:rFonts w:ascii="宋体" w:hAnsi="宋体"/>
              </w:rPr>
              <w:t>地址</w:t>
            </w:r>
          </w:p>
        </w:tc>
        <w:tc>
          <w:tcPr>
            <w:tcW w:w="6089" w:type="dxa"/>
            <w:tcBorders>
              <w:top w:val="single" w:color="auto" w:sz="4" w:space="0"/>
              <w:left w:val="single" w:color="auto" w:sz="4" w:space="0"/>
              <w:bottom w:val="single" w:color="auto" w:sz="4" w:space="0"/>
              <w:right w:val="single" w:color="auto" w:sz="4" w:space="0"/>
            </w:tcBorders>
          </w:tcPr>
          <w:p w14:paraId="2B894692">
            <w:pPr>
              <w:topLinePunct/>
              <w:spacing w:line="400" w:lineRule="exact"/>
              <w:rPr>
                <w:rFonts w:ascii="宋体" w:hAnsi="宋体"/>
              </w:rPr>
            </w:pPr>
          </w:p>
        </w:tc>
      </w:tr>
      <w:tr w14:paraId="0E9D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59371D25">
            <w:pPr>
              <w:topLinePunct/>
              <w:spacing w:line="400" w:lineRule="exact"/>
              <w:jc w:val="center"/>
              <w:rPr>
                <w:rFonts w:ascii="宋体" w:hAnsi="宋体"/>
              </w:rPr>
            </w:pPr>
            <w:r>
              <w:rPr>
                <w:rFonts w:hint="eastAsia" w:ascii="宋体" w:hAnsi="宋体"/>
              </w:rPr>
              <w:t>发包人</w:t>
            </w:r>
            <w:r>
              <w:rPr>
                <w:rFonts w:ascii="宋体" w:hAnsi="宋体"/>
              </w:rPr>
              <w:t>电话</w:t>
            </w:r>
          </w:p>
        </w:tc>
        <w:tc>
          <w:tcPr>
            <w:tcW w:w="6089" w:type="dxa"/>
            <w:tcBorders>
              <w:top w:val="single" w:color="auto" w:sz="4" w:space="0"/>
              <w:left w:val="single" w:color="auto" w:sz="4" w:space="0"/>
              <w:bottom w:val="single" w:color="auto" w:sz="4" w:space="0"/>
              <w:right w:val="single" w:color="auto" w:sz="4" w:space="0"/>
            </w:tcBorders>
          </w:tcPr>
          <w:p w14:paraId="118D5925">
            <w:pPr>
              <w:topLinePunct/>
              <w:spacing w:line="400" w:lineRule="exact"/>
              <w:rPr>
                <w:rFonts w:ascii="宋体" w:hAnsi="宋体"/>
              </w:rPr>
            </w:pPr>
          </w:p>
        </w:tc>
      </w:tr>
      <w:tr w14:paraId="63A6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0E4D6278">
            <w:pPr>
              <w:topLinePunct/>
              <w:spacing w:line="400" w:lineRule="exact"/>
              <w:jc w:val="center"/>
              <w:rPr>
                <w:rFonts w:ascii="宋体" w:hAnsi="宋体"/>
              </w:rPr>
            </w:pPr>
            <w:r>
              <w:rPr>
                <w:rFonts w:ascii="宋体" w:hAnsi="宋体"/>
              </w:rPr>
              <w:t>合同价格</w:t>
            </w:r>
          </w:p>
        </w:tc>
        <w:tc>
          <w:tcPr>
            <w:tcW w:w="6089" w:type="dxa"/>
            <w:tcBorders>
              <w:top w:val="single" w:color="auto" w:sz="4" w:space="0"/>
              <w:left w:val="single" w:color="auto" w:sz="4" w:space="0"/>
              <w:bottom w:val="single" w:color="auto" w:sz="4" w:space="0"/>
              <w:right w:val="single" w:color="auto" w:sz="4" w:space="0"/>
            </w:tcBorders>
          </w:tcPr>
          <w:p w14:paraId="3C541FB0">
            <w:pPr>
              <w:topLinePunct/>
              <w:spacing w:line="400" w:lineRule="exact"/>
              <w:rPr>
                <w:rFonts w:ascii="宋体" w:hAnsi="宋体"/>
              </w:rPr>
            </w:pPr>
          </w:p>
        </w:tc>
      </w:tr>
      <w:tr w14:paraId="3B2E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61BF35F0">
            <w:pPr>
              <w:topLinePunct/>
              <w:spacing w:line="400" w:lineRule="exact"/>
              <w:jc w:val="center"/>
              <w:rPr>
                <w:rFonts w:ascii="宋体" w:hAnsi="宋体"/>
              </w:rPr>
            </w:pPr>
            <w:r>
              <w:rPr>
                <w:rFonts w:ascii="宋体" w:hAnsi="宋体"/>
              </w:rPr>
              <w:t>服务期限</w:t>
            </w:r>
          </w:p>
        </w:tc>
        <w:tc>
          <w:tcPr>
            <w:tcW w:w="6089" w:type="dxa"/>
            <w:tcBorders>
              <w:top w:val="single" w:color="auto" w:sz="4" w:space="0"/>
              <w:left w:val="single" w:color="auto" w:sz="4" w:space="0"/>
              <w:bottom w:val="single" w:color="auto" w:sz="4" w:space="0"/>
              <w:right w:val="single" w:color="auto" w:sz="4" w:space="0"/>
            </w:tcBorders>
          </w:tcPr>
          <w:p w14:paraId="32693AE3">
            <w:pPr>
              <w:topLinePunct/>
              <w:spacing w:line="400" w:lineRule="exact"/>
              <w:rPr>
                <w:rFonts w:ascii="宋体" w:hAnsi="宋体"/>
              </w:rPr>
            </w:pPr>
          </w:p>
        </w:tc>
      </w:tr>
      <w:tr w14:paraId="0129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486C35BF">
            <w:pPr>
              <w:topLinePunct/>
              <w:spacing w:line="400" w:lineRule="exact"/>
              <w:jc w:val="center"/>
              <w:rPr>
                <w:rFonts w:ascii="宋体" w:hAnsi="宋体"/>
              </w:rPr>
            </w:pPr>
            <w:r>
              <w:rPr>
                <w:rFonts w:hint="eastAsia" w:ascii="宋体" w:hAnsi="宋体"/>
              </w:rPr>
              <w:t>服务</w:t>
            </w:r>
            <w:r>
              <w:rPr>
                <w:rFonts w:ascii="宋体" w:hAnsi="宋体"/>
              </w:rPr>
              <w:t>内容</w:t>
            </w:r>
          </w:p>
        </w:tc>
        <w:tc>
          <w:tcPr>
            <w:tcW w:w="6089" w:type="dxa"/>
            <w:tcBorders>
              <w:top w:val="single" w:color="auto" w:sz="4" w:space="0"/>
              <w:left w:val="single" w:color="auto" w:sz="4" w:space="0"/>
              <w:bottom w:val="single" w:color="auto" w:sz="4" w:space="0"/>
              <w:right w:val="single" w:color="auto" w:sz="4" w:space="0"/>
            </w:tcBorders>
          </w:tcPr>
          <w:p w14:paraId="22F1BE6F">
            <w:pPr>
              <w:topLinePunct/>
              <w:spacing w:line="400" w:lineRule="exact"/>
              <w:rPr>
                <w:rFonts w:ascii="宋体" w:hAnsi="宋体"/>
              </w:rPr>
            </w:pPr>
          </w:p>
        </w:tc>
      </w:tr>
      <w:tr w14:paraId="1FEF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336B3AFD">
            <w:pPr>
              <w:topLinePunct/>
              <w:spacing w:line="400" w:lineRule="exact"/>
              <w:jc w:val="center"/>
              <w:rPr>
                <w:rFonts w:ascii="宋体" w:hAnsi="宋体"/>
              </w:rPr>
            </w:pPr>
            <w:r>
              <w:rPr>
                <w:rFonts w:hint="eastAsia" w:ascii="宋体" w:hAnsi="宋体"/>
              </w:rPr>
              <w:t>项目负责人</w:t>
            </w:r>
          </w:p>
        </w:tc>
        <w:tc>
          <w:tcPr>
            <w:tcW w:w="6089" w:type="dxa"/>
            <w:tcBorders>
              <w:top w:val="single" w:color="auto" w:sz="4" w:space="0"/>
              <w:left w:val="single" w:color="auto" w:sz="4" w:space="0"/>
              <w:bottom w:val="single" w:color="auto" w:sz="4" w:space="0"/>
              <w:right w:val="single" w:color="auto" w:sz="4" w:space="0"/>
            </w:tcBorders>
          </w:tcPr>
          <w:p w14:paraId="76B38894">
            <w:pPr>
              <w:topLinePunct/>
              <w:spacing w:line="400" w:lineRule="exact"/>
              <w:rPr>
                <w:rFonts w:ascii="宋体" w:hAnsi="宋体"/>
              </w:rPr>
            </w:pPr>
          </w:p>
        </w:tc>
      </w:tr>
      <w:tr w14:paraId="3691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265A5268">
            <w:pPr>
              <w:topLinePunct/>
              <w:spacing w:line="400" w:lineRule="exact"/>
              <w:jc w:val="center"/>
              <w:rPr>
                <w:rFonts w:ascii="宋体" w:hAnsi="宋体"/>
              </w:rPr>
            </w:pPr>
            <w:r>
              <w:rPr>
                <w:rFonts w:ascii="宋体" w:hAnsi="宋体"/>
              </w:rPr>
              <w:t>项目描述</w:t>
            </w:r>
          </w:p>
        </w:tc>
        <w:tc>
          <w:tcPr>
            <w:tcW w:w="6089" w:type="dxa"/>
            <w:tcBorders>
              <w:top w:val="single" w:color="auto" w:sz="4" w:space="0"/>
              <w:left w:val="single" w:color="auto" w:sz="4" w:space="0"/>
              <w:bottom w:val="single" w:color="auto" w:sz="4" w:space="0"/>
              <w:right w:val="single" w:color="auto" w:sz="4" w:space="0"/>
            </w:tcBorders>
          </w:tcPr>
          <w:p w14:paraId="32B6C9CE">
            <w:pPr>
              <w:topLinePunct/>
              <w:spacing w:line="400" w:lineRule="exact"/>
              <w:rPr>
                <w:rFonts w:ascii="宋体" w:hAnsi="宋体"/>
              </w:rPr>
            </w:pPr>
          </w:p>
          <w:p w14:paraId="16E89A7C">
            <w:pPr>
              <w:topLinePunct/>
              <w:spacing w:line="400" w:lineRule="exact"/>
              <w:rPr>
                <w:rFonts w:ascii="宋体" w:hAnsi="宋体"/>
              </w:rPr>
            </w:pPr>
          </w:p>
          <w:p w14:paraId="58034754">
            <w:pPr>
              <w:topLinePunct/>
              <w:spacing w:line="400" w:lineRule="exact"/>
              <w:rPr>
                <w:rFonts w:ascii="宋体" w:hAnsi="宋体"/>
              </w:rPr>
            </w:pPr>
          </w:p>
          <w:p w14:paraId="4E024CC0">
            <w:pPr>
              <w:topLinePunct/>
              <w:spacing w:line="400" w:lineRule="exact"/>
              <w:rPr>
                <w:rFonts w:ascii="宋体" w:hAnsi="宋体"/>
              </w:rPr>
            </w:pPr>
          </w:p>
          <w:p w14:paraId="366A9E25">
            <w:pPr>
              <w:topLinePunct/>
              <w:spacing w:line="400" w:lineRule="exact"/>
              <w:rPr>
                <w:rFonts w:ascii="宋体" w:hAnsi="宋体"/>
              </w:rPr>
            </w:pPr>
          </w:p>
          <w:p w14:paraId="67FE696B">
            <w:pPr>
              <w:topLinePunct/>
              <w:spacing w:line="400" w:lineRule="exact"/>
              <w:rPr>
                <w:rFonts w:ascii="宋体" w:hAnsi="宋体"/>
              </w:rPr>
            </w:pPr>
          </w:p>
          <w:p w14:paraId="518533DD">
            <w:pPr>
              <w:topLinePunct/>
              <w:spacing w:line="400" w:lineRule="exact"/>
              <w:rPr>
                <w:rFonts w:ascii="宋体" w:hAnsi="宋体"/>
              </w:rPr>
            </w:pPr>
          </w:p>
        </w:tc>
      </w:tr>
      <w:tr w14:paraId="66F2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7F889FF4">
            <w:pPr>
              <w:topLinePunct/>
              <w:spacing w:line="400" w:lineRule="exact"/>
              <w:jc w:val="center"/>
              <w:rPr>
                <w:rFonts w:ascii="宋体" w:hAnsi="宋体"/>
              </w:rPr>
            </w:pPr>
            <w:r>
              <w:rPr>
                <w:rFonts w:ascii="宋体" w:hAnsi="宋体"/>
              </w:rPr>
              <w:t>备注</w:t>
            </w:r>
          </w:p>
        </w:tc>
        <w:tc>
          <w:tcPr>
            <w:tcW w:w="6089" w:type="dxa"/>
            <w:tcBorders>
              <w:top w:val="single" w:color="auto" w:sz="4" w:space="0"/>
              <w:left w:val="single" w:color="auto" w:sz="4" w:space="0"/>
              <w:bottom w:val="single" w:color="auto" w:sz="4" w:space="0"/>
              <w:right w:val="single" w:color="auto" w:sz="4" w:space="0"/>
            </w:tcBorders>
          </w:tcPr>
          <w:p w14:paraId="2831C7AE">
            <w:pPr>
              <w:topLinePunct/>
              <w:spacing w:line="400" w:lineRule="exact"/>
              <w:rPr>
                <w:rFonts w:ascii="宋体" w:hAnsi="宋体"/>
              </w:rPr>
            </w:pPr>
          </w:p>
        </w:tc>
      </w:tr>
    </w:tbl>
    <w:p w14:paraId="74179BE2"/>
    <w:p w14:paraId="35D7A7EB">
      <w:pPr>
        <w:pStyle w:val="15"/>
        <w:ind w:firstLine="260" w:firstLineChars="100"/>
      </w:pPr>
      <w:r>
        <w:rPr>
          <w:rFonts w:hint="eastAsia"/>
        </w:rPr>
        <w:t>（施工类）</w:t>
      </w:r>
    </w:p>
    <w:tbl>
      <w:tblPr>
        <w:tblStyle w:val="40"/>
        <w:tblpPr w:leftFromText="180" w:rightFromText="180" w:vertAnchor="text" w:horzAnchor="page" w:tblpX="1455" w:tblpY="444"/>
        <w:tblOverlap w:val="never"/>
        <w:tblW w:w="9483"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8245"/>
      </w:tblGrid>
      <w:tr w14:paraId="3335B0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trPr>
        <w:tc>
          <w:tcPr>
            <w:tcW w:w="1122" w:type="dxa"/>
            <w:vAlign w:val="center"/>
          </w:tcPr>
          <w:p w14:paraId="5304ED74">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7474" w:type="dxa"/>
            <w:vAlign w:val="center"/>
          </w:tcPr>
          <w:p w14:paraId="7FFED677">
            <w:pPr>
              <w:autoSpaceDE w:val="0"/>
              <w:autoSpaceDN w:val="0"/>
              <w:adjustRightInd w:val="0"/>
              <w:snapToGrid w:val="0"/>
              <w:jc w:val="center"/>
              <w:rPr>
                <w:rFonts w:ascii="宋体" w:hAnsi="宋体"/>
                <w:kern w:val="0"/>
                <w:szCs w:val="21"/>
              </w:rPr>
            </w:pPr>
          </w:p>
        </w:tc>
      </w:tr>
      <w:tr w14:paraId="78E617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trPr>
        <w:tc>
          <w:tcPr>
            <w:tcW w:w="1122" w:type="dxa"/>
            <w:vAlign w:val="center"/>
          </w:tcPr>
          <w:p w14:paraId="6BC7F71D">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7474" w:type="dxa"/>
            <w:tcBorders>
              <w:left w:val="single" w:color="000000" w:sz="4" w:space="0"/>
            </w:tcBorders>
            <w:vAlign w:val="center"/>
          </w:tcPr>
          <w:p w14:paraId="4AC671E5">
            <w:pPr>
              <w:autoSpaceDE w:val="0"/>
              <w:autoSpaceDN w:val="0"/>
              <w:adjustRightInd w:val="0"/>
              <w:snapToGrid w:val="0"/>
              <w:jc w:val="center"/>
              <w:rPr>
                <w:rFonts w:ascii="宋体" w:hAnsi="宋体"/>
                <w:kern w:val="0"/>
                <w:szCs w:val="21"/>
              </w:rPr>
            </w:pPr>
          </w:p>
        </w:tc>
      </w:tr>
      <w:tr w14:paraId="3B03A4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trPr>
        <w:tc>
          <w:tcPr>
            <w:tcW w:w="1122" w:type="dxa"/>
            <w:vAlign w:val="center"/>
          </w:tcPr>
          <w:p w14:paraId="55EBF44B">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7474" w:type="dxa"/>
            <w:tcBorders>
              <w:left w:val="single" w:color="000000" w:sz="4" w:space="0"/>
            </w:tcBorders>
            <w:vAlign w:val="center"/>
          </w:tcPr>
          <w:p w14:paraId="571CB7E2">
            <w:pPr>
              <w:autoSpaceDE w:val="0"/>
              <w:autoSpaceDN w:val="0"/>
              <w:adjustRightInd w:val="0"/>
              <w:snapToGrid w:val="0"/>
              <w:jc w:val="center"/>
              <w:rPr>
                <w:rFonts w:ascii="宋体" w:hAnsi="宋体"/>
                <w:kern w:val="0"/>
                <w:szCs w:val="21"/>
              </w:rPr>
            </w:pPr>
          </w:p>
        </w:tc>
      </w:tr>
      <w:tr w14:paraId="5E4204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trPr>
        <w:tc>
          <w:tcPr>
            <w:tcW w:w="1122" w:type="dxa"/>
            <w:vAlign w:val="center"/>
          </w:tcPr>
          <w:p w14:paraId="50EFE1FD">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7474" w:type="dxa"/>
            <w:tcBorders>
              <w:left w:val="single" w:color="000000" w:sz="4" w:space="0"/>
            </w:tcBorders>
            <w:vAlign w:val="center"/>
          </w:tcPr>
          <w:p w14:paraId="3B2878AF">
            <w:pPr>
              <w:autoSpaceDE w:val="0"/>
              <w:autoSpaceDN w:val="0"/>
              <w:adjustRightInd w:val="0"/>
              <w:snapToGrid w:val="0"/>
              <w:jc w:val="center"/>
              <w:rPr>
                <w:rFonts w:ascii="宋体" w:hAnsi="宋体"/>
                <w:kern w:val="0"/>
                <w:szCs w:val="21"/>
              </w:rPr>
            </w:pPr>
          </w:p>
        </w:tc>
      </w:tr>
      <w:tr w14:paraId="7ACDB4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trPr>
        <w:tc>
          <w:tcPr>
            <w:tcW w:w="1122" w:type="dxa"/>
            <w:vAlign w:val="center"/>
          </w:tcPr>
          <w:p w14:paraId="5A6B4814">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7474" w:type="dxa"/>
            <w:tcBorders>
              <w:left w:val="single" w:color="000000" w:sz="4" w:space="0"/>
            </w:tcBorders>
            <w:vAlign w:val="center"/>
          </w:tcPr>
          <w:p w14:paraId="4062D077">
            <w:pPr>
              <w:autoSpaceDE w:val="0"/>
              <w:autoSpaceDN w:val="0"/>
              <w:adjustRightInd w:val="0"/>
              <w:snapToGrid w:val="0"/>
              <w:jc w:val="center"/>
              <w:rPr>
                <w:rFonts w:ascii="宋体" w:hAnsi="宋体"/>
                <w:kern w:val="0"/>
                <w:szCs w:val="21"/>
              </w:rPr>
            </w:pPr>
          </w:p>
        </w:tc>
      </w:tr>
      <w:tr w14:paraId="16618E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trPr>
        <w:tc>
          <w:tcPr>
            <w:tcW w:w="1122" w:type="dxa"/>
            <w:vAlign w:val="center"/>
          </w:tcPr>
          <w:p w14:paraId="46D0BF2A">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7474" w:type="dxa"/>
            <w:tcBorders>
              <w:left w:val="single" w:color="000000" w:sz="4" w:space="0"/>
            </w:tcBorders>
            <w:vAlign w:val="center"/>
          </w:tcPr>
          <w:p w14:paraId="7F0A421A">
            <w:pPr>
              <w:autoSpaceDE w:val="0"/>
              <w:autoSpaceDN w:val="0"/>
              <w:adjustRightInd w:val="0"/>
              <w:snapToGrid w:val="0"/>
              <w:jc w:val="center"/>
              <w:rPr>
                <w:rFonts w:ascii="宋体" w:hAnsi="宋体"/>
                <w:kern w:val="0"/>
                <w:szCs w:val="21"/>
              </w:rPr>
            </w:pPr>
          </w:p>
        </w:tc>
      </w:tr>
      <w:tr w14:paraId="4026BC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trPr>
        <w:tc>
          <w:tcPr>
            <w:tcW w:w="1122" w:type="dxa"/>
            <w:vAlign w:val="center"/>
          </w:tcPr>
          <w:p w14:paraId="1826C2CA">
            <w:pPr>
              <w:autoSpaceDE w:val="0"/>
              <w:autoSpaceDN w:val="0"/>
              <w:adjustRightInd w:val="0"/>
              <w:snapToGrid w:val="0"/>
              <w:jc w:val="center"/>
              <w:rPr>
                <w:rFonts w:ascii="宋体" w:hAnsi="宋体"/>
                <w:kern w:val="0"/>
                <w:szCs w:val="21"/>
              </w:rPr>
            </w:pPr>
            <w:r>
              <w:rPr>
                <w:rFonts w:ascii="宋体" w:hAnsi="宋体"/>
                <w:kern w:val="0"/>
                <w:szCs w:val="21"/>
              </w:rPr>
              <w:t>开工日期</w:t>
            </w:r>
          </w:p>
        </w:tc>
        <w:tc>
          <w:tcPr>
            <w:tcW w:w="7474" w:type="dxa"/>
            <w:tcBorders>
              <w:left w:val="single" w:color="000000" w:sz="4" w:space="0"/>
            </w:tcBorders>
            <w:vAlign w:val="center"/>
          </w:tcPr>
          <w:p w14:paraId="5BFE90C0">
            <w:pPr>
              <w:autoSpaceDE w:val="0"/>
              <w:autoSpaceDN w:val="0"/>
              <w:adjustRightInd w:val="0"/>
              <w:snapToGrid w:val="0"/>
              <w:jc w:val="center"/>
              <w:rPr>
                <w:rFonts w:ascii="宋体" w:hAnsi="宋体"/>
                <w:kern w:val="0"/>
                <w:szCs w:val="21"/>
              </w:rPr>
            </w:pPr>
          </w:p>
        </w:tc>
      </w:tr>
      <w:tr w14:paraId="5041DE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1122" w:type="dxa"/>
            <w:vAlign w:val="center"/>
          </w:tcPr>
          <w:p w14:paraId="05B0C5E8">
            <w:pPr>
              <w:autoSpaceDE w:val="0"/>
              <w:autoSpaceDN w:val="0"/>
              <w:adjustRightInd w:val="0"/>
              <w:snapToGrid w:val="0"/>
              <w:jc w:val="center"/>
              <w:rPr>
                <w:rFonts w:ascii="宋体" w:hAnsi="宋体"/>
                <w:kern w:val="0"/>
                <w:szCs w:val="21"/>
              </w:rPr>
            </w:pPr>
            <w:r>
              <w:rPr>
                <w:rFonts w:hint="eastAsia" w:ascii="宋体" w:hAnsi="宋体"/>
                <w:kern w:val="0"/>
                <w:szCs w:val="21"/>
              </w:rPr>
              <w:t>完工（或</w:t>
            </w:r>
            <w:r>
              <w:rPr>
                <w:rFonts w:ascii="宋体" w:hAnsi="宋体"/>
                <w:kern w:val="0"/>
                <w:szCs w:val="21"/>
              </w:rPr>
              <w:t>竣工</w:t>
            </w:r>
            <w:r>
              <w:rPr>
                <w:rFonts w:hint="eastAsia" w:ascii="宋体" w:hAnsi="宋体"/>
                <w:kern w:val="0"/>
                <w:szCs w:val="21"/>
              </w:rPr>
              <w:t>）</w:t>
            </w:r>
            <w:r>
              <w:rPr>
                <w:rFonts w:ascii="宋体" w:hAnsi="宋体"/>
                <w:kern w:val="0"/>
                <w:szCs w:val="21"/>
              </w:rPr>
              <w:t>日期</w:t>
            </w:r>
          </w:p>
        </w:tc>
        <w:tc>
          <w:tcPr>
            <w:tcW w:w="7474" w:type="dxa"/>
            <w:tcBorders>
              <w:left w:val="single" w:color="000000" w:sz="4" w:space="0"/>
            </w:tcBorders>
            <w:vAlign w:val="center"/>
          </w:tcPr>
          <w:p w14:paraId="62B82C22">
            <w:pPr>
              <w:autoSpaceDE w:val="0"/>
              <w:autoSpaceDN w:val="0"/>
              <w:adjustRightInd w:val="0"/>
              <w:snapToGrid w:val="0"/>
              <w:jc w:val="center"/>
              <w:rPr>
                <w:rFonts w:ascii="宋体" w:hAnsi="宋体"/>
                <w:kern w:val="0"/>
                <w:szCs w:val="21"/>
              </w:rPr>
            </w:pPr>
          </w:p>
        </w:tc>
      </w:tr>
      <w:tr w14:paraId="29CF2C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trPr>
        <w:tc>
          <w:tcPr>
            <w:tcW w:w="1122" w:type="dxa"/>
            <w:vAlign w:val="center"/>
          </w:tcPr>
          <w:p w14:paraId="040DF34C">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7474" w:type="dxa"/>
            <w:tcBorders>
              <w:left w:val="single" w:color="000000" w:sz="4" w:space="0"/>
            </w:tcBorders>
            <w:vAlign w:val="center"/>
          </w:tcPr>
          <w:p w14:paraId="37C7F960">
            <w:pPr>
              <w:autoSpaceDE w:val="0"/>
              <w:autoSpaceDN w:val="0"/>
              <w:adjustRightInd w:val="0"/>
              <w:snapToGrid w:val="0"/>
              <w:jc w:val="center"/>
              <w:rPr>
                <w:rFonts w:ascii="宋体" w:hAnsi="宋体"/>
                <w:kern w:val="0"/>
                <w:szCs w:val="21"/>
              </w:rPr>
            </w:pPr>
          </w:p>
        </w:tc>
      </w:tr>
      <w:tr w14:paraId="05514D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trPr>
        <w:tc>
          <w:tcPr>
            <w:tcW w:w="1122" w:type="dxa"/>
            <w:vAlign w:val="center"/>
          </w:tcPr>
          <w:p w14:paraId="1D05756D">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7474" w:type="dxa"/>
            <w:tcBorders>
              <w:left w:val="single" w:color="000000" w:sz="4" w:space="0"/>
            </w:tcBorders>
            <w:vAlign w:val="center"/>
          </w:tcPr>
          <w:p w14:paraId="217D86A9">
            <w:pPr>
              <w:autoSpaceDE w:val="0"/>
              <w:autoSpaceDN w:val="0"/>
              <w:adjustRightInd w:val="0"/>
              <w:snapToGrid w:val="0"/>
              <w:jc w:val="center"/>
              <w:rPr>
                <w:rFonts w:ascii="宋体" w:hAnsi="宋体"/>
                <w:kern w:val="0"/>
                <w:szCs w:val="21"/>
              </w:rPr>
            </w:pPr>
          </w:p>
        </w:tc>
      </w:tr>
      <w:tr w14:paraId="3BB161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trPr>
        <w:tc>
          <w:tcPr>
            <w:tcW w:w="1122" w:type="dxa"/>
            <w:vAlign w:val="center"/>
          </w:tcPr>
          <w:p w14:paraId="632FE112">
            <w:pPr>
              <w:autoSpaceDE w:val="0"/>
              <w:autoSpaceDN w:val="0"/>
              <w:adjustRightInd w:val="0"/>
              <w:snapToGrid w:val="0"/>
              <w:jc w:val="center"/>
              <w:rPr>
                <w:rFonts w:ascii="宋体" w:hAnsi="宋体"/>
                <w:kern w:val="0"/>
                <w:szCs w:val="21"/>
              </w:rPr>
            </w:pPr>
            <w:r>
              <w:rPr>
                <w:rFonts w:ascii="宋体" w:hAnsi="宋体"/>
                <w:kern w:val="0"/>
                <w:szCs w:val="21"/>
              </w:rPr>
              <w:t>项目经理</w:t>
            </w:r>
          </w:p>
        </w:tc>
        <w:tc>
          <w:tcPr>
            <w:tcW w:w="7474" w:type="dxa"/>
            <w:tcBorders>
              <w:left w:val="single" w:color="000000" w:sz="4" w:space="0"/>
            </w:tcBorders>
            <w:vAlign w:val="center"/>
          </w:tcPr>
          <w:p w14:paraId="0855676C">
            <w:pPr>
              <w:autoSpaceDE w:val="0"/>
              <w:autoSpaceDN w:val="0"/>
              <w:adjustRightInd w:val="0"/>
              <w:snapToGrid w:val="0"/>
              <w:jc w:val="center"/>
              <w:rPr>
                <w:rFonts w:ascii="宋体" w:hAnsi="宋体"/>
                <w:kern w:val="0"/>
                <w:szCs w:val="21"/>
              </w:rPr>
            </w:pPr>
          </w:p>
        </w:tc>
      </w:tr>
      <w:tr w14:paraId="5A6993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trPr>
        <w:tc>
          <w:tcPr>
            <w:tcW w:w="1122" w:type="dxa"/>
            <w:vAlign w:val="center"/>
          </w:tcPr>
          <w:p w14:paraId="01E9EA26">
            <w:pPr>
              <w:autoSpaceDE w:val="0"/>
              <w:autoSpaceDN w:val="0"/>
              <w:adjustRightInd w:val="0"/>
              <w:snapToGrid w:val="0"/>
              <w:jc w:val="center"/>
              <w:rPr>
                <w:rFonts w:ascii="宋体" w:hAnsi="宋体"/>
                <w:kern w:val="0"/>
                <w:szCs w:val="21"/>
              </w:rPr>
            </w:pPr>
            <w:r>
              <w:rPr>
                <w:rFonts w:ascii="宋体" w:hAnsi="宋体"/>
                <w:kern w:val="0"/>
                <w:szCs w:val="21"/>
              </w:rPr>
              <w:t>技术负责人</w:t>
            </w:r>
          </w:p>
        </w:tc>
        <w:tc>
          <w:tcPr>
            <w:tcW w:w="7474" w:type="dxa"/>
            <w:tcBorders>
              <w:left w:val="single" w:color="000000" w:sz="4" w:space="0"/>
            </w:tcBorders>
            <w:vAlign w:val="center"/>
          </w:tcPr>
          <w:p w14:paraId="7CDAFD57">
            <w:pPr>
              <w:autoSpaceDE w:val="0"/>
              <w:autoSpaceDN w:val="0"/>
              <w:adjustRightInd w:val="0"/>
              <w:snapToGrid w:val="0"/>
              <w:jc w:val="center"/>
              <w:rPr>
                <w:rFonts w:ascii="宋体" w:hAnsi="宋体"/>
                <w:kern w:val="0"/>
                <w:szCs w:val="21"/>
              </w:rPr>
            </w:pPr>
          </w:p>
        </w:tc>
      </w:tr>
      <w:tr w14:paraId="260983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trPr>
        <w:tc>
          <w:tcPr>
            <w:tcW w:w="1122" w:type="dxa"/>
            <w:vAlign w:val="center"/>
          </w:tcPr>
          <w:p w14:paraId="3F64C555">
            <w:pPr>
              <w:autoSpaceDE w:val="0"/>
              <w:autoSpaceDN w:val="0"/>
              <w:adjustRightInd w:val="0"/>
              <w:snapToGrid w:val="0"/>
              <w:jc w:val="center"/>
              <w:rPr>
                <w:rFonts w:ascii="宋体" w:hAnsi="宋体"/>
                <w:kern w:val="0"/>
                <w:szCs w:val="21"/>
              </w:rPr>
            </w:pPr>
            <w:r>
              <w:rPr>
                <w:rFonts w:hint="eastAsia" w:ascii="宋体" w:hAnsi="宋体"/>
                <w:kern w:val="0"/>
                <w:szCs w:val="21"/>
              </w:rPr>
              <w:t>项目其他人员</w:t>
            </w:r>
            <w:r>
              <w:rPr>
                <w:rFonts w:ascii="宋体" w:hAnsi="宋体"/>
                <w:kern w:val="0"/>
                <w:szCs w:val="21"/>
              </w:rPr>
              <w:t>及电话</w:t>
            </w:r>
          </w:p>
        </w:tc>
        <w:tc>
          <w:tcPr>
            <w:tcW w:w="7474" w:type="dxa"/>
            <w:tcBorders>
              <w:left w:val="single" w:color="000000" w:sz="4" w:space="0"/>
            </w:tcBorders>
            <w:vAlign w:val="center"/>
          </w:tcPr>
          <w:p w14:paraId="1BFCCBAE">
            <w:pPr>
              <w:autoSpaceDE w:val="0"/>
              <w:autoSpaceDN w:val="0"/>
              <w:adjustRightInd w:val="0"/>
              <w:snapToGrid w:val="0"/>
              <w:jc w:val="center"/>
              <w:rPr>
                <w:rFonts w:ascii="宋体" w:hAnsi="宋体"/>
                <w:kern w:val="0"/>
                <w:szCs w:val="21"/>
              </w:rPr>
            </w:pPr>
          </w:p>
        </w:tc>
      </w:tr>
      <w:tr w14:paraId="22A9E7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trPr>
        <w:tc>
          <w:tcPr>
            <w:tcW w:w="1122" w:type="dxa"/>
            <w:vAlign w:val="center"/>
          </w:tcPr>
          <w:p w14:paraId="11129BC3">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7474" w:type="dxa"/>
            <w:tcBorders>
              <w:left w:val="single" w:color="000000" w:sz="4" w:space="0"/>
            </w:tcBorders>
            <w:vAlign w:val="center"/>
          </w:tcPr>
          <w:p w14:paraId="74791FCE">
            <w:pPr>
              <w:autoSpaceDE w:val="0"/>
              <w:autoSpaceDN w:val="0"/>
              <w:adjustRightInd w:val="0"/>
              <w:snapToGrid w:val="0"/>
              <w:jc w:val="center"/>
              <w:rPr>
                <w:rFonts w:ascii="宋体" w:hAnsi="宋体"/>
                <w:kern w:val="0"/>
                <w:szCs w:val="21"/>
              </w:rPr>
            </w:pPr>
          </w:p>
        </w:tc>
      </w:tr>
      <w:tr w14:paraId="587A00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trPr>
        <w:tc>
          <w:tcPr>
            <w:tcW w:w="1122" w:type="dxa"/>
            <w:vAlign w:val="center"/>
          </w:tcPr>
          <w:p w14:paraId="25FB8873">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7474" w:type="dxa"/>
            <w:tcBorders>
              <w:left w:val="single" w:color="000000" w:sz="4" w:space="0"/>
            </w:tcBorders>
            <w:vAlign w:val="center"/>
          </w:tcPr>
          <w:p w14:paraId="72D6F739">
            <w:pPr>
              <w:autoSpaceDE w:val="0"/>
              <w:autoSpaceDN w:val="0"/>
              <w:adjustRightInd w:val="0"/>
              <w:snapToGrid w:val="0"/>
              <w:jc w:val="center"/>
              <w:rPr>
                <w:rFonts w:ascii="宋体" w:hAnsi="宋体"/>
                <w:kern w:val="0"/>
                <w:szCs w:val="21"/>
              </w:rPr>
            </w:pPr>
          </w:p>
          <w:p w14:paraId="6F369EC8">
            <w:pPr>
              <w:rPr>
                <w:rFonts w:ascii="宋体" w:hAnsi="宋体"/>
                <w:szCs w:val="21"/>
              </w:rPr>
            </w:pPr>
          </w:p>
          <w:p w14:paraId="08F956B3">
            <w:pPr>
              <w:rPr>
                <w:rFonts w:ascii="宋体" w:hAnsi="宋体"/>
                <w:szCs w:val="21"/>
              </w:rPr>
            </w:pPr>
          </w:p>
          <w:p w14:paraId="5686BF5D">
            <w:pPr>
              <w:rPr>
                <w:rFonts w:ascii="宋体" w:hAnsi="宋体"/>
                <w:szCs w:val="21"/>
              </w:rPr>
            </w:pPr>
          </w:p>
          <w:p w14:paraId="35553A60">
            <w:pPr>
              <w:rPr>
                <w:rFonts w:ascii="宋体" w:hAnsi="宋体"/>
                <w:szCs w:val="21"/>
              </w:rPr>
            </w:pPr>
          </w:p>
          <w:p w14:paraId="6517FBB0">
            <w:pPr>
              <w:rPr>
                <w:rFonts w:ascii="宋体" w:hAnsi="宋体"/>
                <w:szCs w:val="21"/>
              </w:rPr>
            </w:pPr>
          </w:p>
          <w:p w14:paraId="6592A100">
            <w:pPr>
              <w:rPr>
                <w:rFonts w:ascii="宋体" w:hAnsi="宋体"/>
                <w:szCs w:val="21"/>
              </w:rPr>
            </w:pPr>
          </w:p>
        </w:tc>
      </w:tr>
    </w:tbl>
    <w:p w14:paraId="550042FB">
      <w:pPr>
        <w:tabs>
          <w:tab w:val="left" w:pos="6000"/>
          <w:tab w:val="left" w:pos="7040"/>
          <w:tab w:val="left" w:pos="8100"/>
        </w:tabs>
        <w:autoSpaceDE w:val="0"/>
        <w:autoSpaceDN w:val="0"/>
        <w:adjustRightInd w:val="0"/>
        <w:spacing w:line="360" w:lineRule="auto"/>
        <w:ind w:right="-20"/>
        <w:jc w:val="center"/>
      </w:pPr>
    </w:p>
    <w:p w14:paraId="712135B6">
      <w:pPr>
        <w:pStyle w:val="2"/>
        <w:ind w:left="2520" w:firstLine="360"/>
      </w:pPr>
      <w:r>
        <w:br w:type="page"/>
      </w:r>
    </w:p>
    <w:p w14:paraId="678C915F">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p>
    <w:p w14:paraId="3D1EC7A6">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七</w:t>
      </w:r>
      <w:r>
        <w:rPr>
          <w:rFonts w:hint="eastAsia" w:ascii="宋体" w:hAnsi="宋体" w:cs="宋体"/>
          <w:b/>
          <w:sz w:val="28"/>
          <w:szCs w:val="28"/>
        </w:rPr>
        <w:t>）项目负责人简历表</w:t>
      </w:r>
    </w:p>
    <w:p w14:paraId="6C71DA79"/>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250B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7D08200F">
            <w:pPr>
              <w:spacing w:line="440" w:lineRule="exact"/>
              <w:jc w:val="center"/>
              <w:rPr>
                <w:szCs w:val="22"/>
              </w:rPr>
            </w:pPr>
            <w:r>
              <w:rPr>
                <w:rFonts w:hint="eastAsia"/>
                <w:szCs w:val="22"/>
              </w:rPr>
              <w:t>姓</w:t>
            </w:r>
            <w:r>
              <w:rPr>
                <w:szCs w:val="22"/>
              </w:rPr>
              <w:t xml:space="preserve">  </w:t>
            </w:r>
            <w:r>
              <w:rPr>
                <w:rFonts w:hint="eastAsia"/>
                <w:szCs w:val="22"/>
              </w:rPr>
              <w:t>名</w:t>
            </w:r>
          </w:p>
        </w:tc>
        <w:tc>
          <w:tcPr>
            <w:tcW w:w="1048" w:type="dxa"/>
            <w:gridSpan w:val="2"/>
            <w:vAlign w:val="center"/>
          </w:tcPr>
          <w:p w14:paraId="2303B137">
            <w:pPr>
              <w:spacing w:line="440" w:lineRule="exact"/>
              <w:jc w:val="center"/>
              <w:rPr>
                <w:szCs w:val="22"/>
              </w:rPr>
            </w:pPr>
          </w:p>
        </w:tc>
        <w:tc>
          <w:tcPr>
            <w:tcW w:w="958" w:type="dxa"/>
            <w:vAlign w:val="center"/>
          </w:tcPr>
          <w:p w14:paraId="235898D4">
            <w:pPr>
              <w:spacing w:line="440" w:lineRule="exact"/>
              <w:jc w:val="center"/>
              <w:rPr>
                <w:szCs w:val="22"/>
              </w:rPr>
            </w:pPr>
            <w:r>
              <w:rPr>
                <w:rFonts w:hint="eastAsia"/>
                <w:szCs w:val="22"/>
              </w:rPr>
              <w:t>年龄</w:t>
            </w:r>
          </w:p>
        </w:tc>
        <w:tc>
          <w:tcPr>
            <w:tcW w:w="1065" w:type="dxa"/>
            <w:vAlign w:val="center"/>
          </w:tcPr>
          <w:p w14:paraId="6EB94C95">
            <w:pPr>
              <w:spacing w:line="440" w:lineRule="exact"/>
              <w:jc w:val="center"/>
              <w:rPr>
                <w:szCs w:val="22"/>
              </w:rPr>
            </w:pPr>
          </w:p>
        </w:tc>
        <w:tc>
          <w:tcPr>
            <w:tcW w:w="2368" w:type="dxa"/>
            <w:gridSpan w:val="3"/>
            <w:vAlign w:val="center"/>
          </w:tcPr>
          <w:p w14:paraId="47FE5E09">
            <w:pPr>
              <w:spacing w:line="440" w:lineRule="exact"/>
              <w:jc w:val="center"/>
              <w:rPr>
                <w:szCs w:val="22"/>
              </w:rPr>
            </w:pPr>
            <w:r>
              <w:rPr>
                <w:rFonts w:hint="eastAsia"/>
                <w:szCs w:val="22"/>
              </w:rPr>
              <w:t>执业资格证书（或上岗证书）名称</w:t>
            </w:r>
          </w:p>
        </w:tc>
        <w:tc>
          <w:tcPr>
            <w:tcW w:w="1896" w:type="dxa"/>
            <w:vAlign w:val="center"/>
          </w:tcPr>
          <w:p w14:paraId="136975DC">
            <w:pPr>
              <w:spacing w:line="440" w:lineRule="exact"/>
              <w:jc w:val="center"/>
              <w:rPr>
                <w:szCs w:val="22"/>
              </w:rPr>
            </w:pPr>
          </w:p>
        </w:tc>
      </w:tr>
      <w:tr w14:paraId="1B8B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6D51803">
            <w:pPr>
              <w:spacing w:line="440" w:lineRule="exact"/>
              <w:jc w:val="center"/>
              <w:rPr>
                <w:szCs w:val="22"/>
              </w:rPr>
            </w:pPr>
            <w:r>
              <w:rPr>
                <w:rFonts w:hint="eastAsia"/>
                <w:szCs w:val="22"/>
              </w:rPr>
              <w:t>职</w:t>
            </w:r>
            <w:r>
              <w:rPr>
                <w:szCs w:val="22"/>
              </w:rPr>
              <w:t xml:space="preserve">  </w:t>
            </w:r>
            <w:r>
              <w:rPr>
                <w:rFonts w:hint="eastAsia"/>
                <w:szCs w:val="22"/>
              </w:rPr>
              <w:t>称</w:t>
            </w:r>
          </w:p>
        </w:tc>
        <w:tc>
          <w:tcPr>
            <w:tcW w:w="1048" w:type="dxa"/>
            <w:gridSpan w:val="2"/>
            <w:tcBorders>
              <w:left w:val="single" w:color="auto" w:sz="4" w:space="0"/>
            </w:tcBorders>
            <w:vAlign w:val="center"/>
          </w:tcPr>
          <w:p w14:paraId="2731601F">
            <w:pPr>
              <w:spacing w:line="440" w:lineRule="exact"/>
              <w:jc w:val="center"/>
              <w:rPr>
                <w:szCs w:val="22"/>
              </w:rPr>
            </w:pPr>
          </w:p>
        </w:tc>
        <w:tc>
          <w:tcPr>
            <w:tcW w:w="958" w:type="dxa"/>
            <w:tcBorders>
              <w:left w:val="single" w:color="auto" w:sz="4" w:space="0"/>
            </w:tcBorders>
            <w:vAlign w:val="center"/>
          </w:tcPr>
          <w:p w14:paraId="53B0F6B0">
            <w:pPr>
              <w:spacing w:before="100" w:beforeAutospacing="1" w:after="100" w:afterAutospacing="1" w:line="440" w:lineRule="exact"/>
              <w:jc w:val="center"/>
              <w:rPr>
                <w:szCs w:val="22"/>
              </w:rPr>
            </w:pPr>
            <w:r>
              <w:rPr>
                <w:rFonts w:hint="eastAsia"/>
                <w:szCs w:val="22"/>
              </w:rPr>
              <w:t>学历</w:t>
            </w:r>
          </w:p>
        </w:tc>
        <w:tc>
          <w:tcPr>
            <w:tcW w:w="1065" w:type="dxa"/>
            <w:tcBorders>
              <w:left w:val="single" w:color="auto" w:sz="4" w:space="0"/>
            </w:tcBorders>
            <w:vAlign w:val="center"/>
          </w:tcPr>
          <w:p w14:paraId="453DE723">
            <w:pPr>
              <w:spacing w:line="440" w:lineRule="exact"/>
              <w:jc w:val="center"/>
              <w:rPr>
                <w:szCs w:val="22"/>
              </w:rPr>
            </w:pPr>
          </w:p>
        </w:tc>
        <w:tc>
          <w:tcPr>
            <w:tcW w:w="2368" w:type="dxa"/>
            <w:gridSpan w:val="3"/>
            <w:tcBorders>
              <w:left w:val="single" w:color="auto" w:sz="4" w:space="0"/>
            </w:tcBorders>
            <w:vAlign w:val="center"/>
          </w:tcPr>
          <w:p w14:paraId="6E23C73B">
            <w:pPr>
              <w:spacing w:before="100" w:beforeAutospacing="1" w:after="100" w:afterAutospacing="1" w:line="440" w:lineRule="exact"/>
              <w:jc w:val="center"/>
              <w:rPr>
                <w:szCs w:val="22"/>
              </w:rPr>
            </w:pPr>
            <w:r>
              <w:rPr>
                <w:rFonts w:hint="eastAsia"/>
                <w:szCs w:val="22"/>
              </w:rPr>
              <w:t>拟在本项目任职</w:t>
            </w:r>
          </w:p>
        </w:tc>
        <w:tc>
          <w:tcPr>
            <w:tcW w:w="1896" w:type="dxa"/>
            <w:tcBorders>
              <w:left w:val="single" w:color="auto" w:sz="4" w:space="0"/>
            </w:tcBorders>
            <w:vAlign w:val="center"/>
          </w:tcPr>
          <w:p w14:paraId="1A354AE3">
            <w:pPr>
              <w:spacing w:line="440" w:lineRule="exact"/>
              <w:jc w:val="center"/>
              <w:rPr>
                <w:szCs w:val="22"/>
              </w:rPr>
            </w:pPr>
          </w:p>
        </w:tc>
      </w:tr>
      <w:tr w14:paraId="0E27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5E595BE">
            <w:pPr>
              <w:spacing w:before="100" w:beforeAutospacing="1" w:after="100" w:afterAutospacing="1" w:line="440" w:lineRule="exact"/>
              <w:jc w:val="center"/>
              <w:rPr>
                <w:szCs w:val="22"/>
              </w:rPr>
            </w:pPr>
            <w:r>
              <w:rPr>
                <w:rFonts w:hint="eastAsia"/>
                <w:szCs w:val="22"/>
              </w:rPr>
              <w:t>工作年限</w:t>
            </w:r>
          </w:p>
        </w:tc>
        <w:tc>
          <w:tcPr>
            <w:tcW w:w="3071" w:type="dxa"/>
            <w:gridSpan w:val="4"/>
            <w:tcBorders>
              <w:left w:val="single" w:color="auto" w:sz="4" w:space="0"/>
            </w:tcBorders>
            <w:vAlign w:val="center"/>
          </w:tcPr>
          <w:p w14:paraId="6A325A6E">
            <w:pPr>
              <w:spacing w:line="440" w:lineRule="exact"/>
              <w:jc w:val="center"/>
              <w:rPr>
                <w:szCs w:val="22"/>
              </w:rPr>
            </w:pPr>
          </w:p>
        </w:tc>
        <w:tc>
          <w:tcPr>
            <w:tcW w:w="2368" w:type="dxa"/>
            <w:gridSpan w:val="3"/>
            <w:tcBorders>
              <w:left w:val="single" w:color="auto" w:sz="4" w:space="0"/>
            </w:tcBorders>
            <w:vAlign w:val="center"/>
          </w:tcPr>
          <w:p w14:paraId="4F4AA275">
            <w:pPr>
              <w:spacing w:before="100" w:beforeAutospacing="1" w:after="100" w:afterAutospacing="1" w:line="440" w:lineRule="exact"/>
              <w:jc w:val="center"/>
              <w:rPr>
                <w:szCs w:val="22"/>
              </w:rPr>
            </w:pPr>
            <w:r>
              <w:rPr>
                <w:rFonts w:hint="eastAsia"/>
                <w:szCs w:val="22"/>
              </w:rPr>
              <w:t>从事工作年限</w:t>
            </w:r>
          </w:p>
        </w:tc>
        <w:tc>
          <w:tcPr>
            <w:tcW w:w="1896" w:type="dxa"/>
            <w:tcBorders>
              <w:left w:val="single" w:color="auto" w:sz="4" w:space="0"/>
            </w:tcBorders>
            <w:vAlign w:val="center"/>
          </w:tcPr>
          <w:p w14:paraId="39F6F59B">
            <w:pPr>
              <w:spacing w:line="440" w:lineRule="exact"/>
              <w:jc w:val="center"/>
              <w:rPr>
                <w:szCs w:val="22"/>
              </w:rPr>
            </w:pPr>
          </w:p>
        </w:tc>
      </w:tr>
      <w:tr w14:paraId="1FE1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6E8ED63D">
            <w:pPr>
              <w:spacing w:before="100" w:beforeAutospacing="1" w:after="100" w:afterAutospacing="1" w:line="440" w:lineRule="exact"/>
              <w:jc w:val="center"/>
              <w:rPr>
                <w:szCs w:val="22"/>
              </w:rPr>
            </w:pPr>
            <w:r>
              <w:rPr>
                <w:rFonts w:hint="eastAsia"/>
                <w:szCs w:val="22"/>
              </w:rPr>
              <w:t>毕业学校</w:t>
            </w:r>
          </w:p>
        </w:tc>
        <w:tc>
          <w:tcPr>
            <w:tcW w:w="7335" w:type="dxa"/>
            <w:gridSpan w:val="8"/>
            <w:tcBorders>
              <w:left w:val="single" w:color="auto" w:sz="4" w:space="0"/>
            </w:tcBorders>
            <w:vAlign w:val="center"/>
          </w:tcPr>
          <w:p w14:paraId="38CB28FD">
            <w:pPr>
              <w:spacing w:before="100" w:beforeAutospacing="1" w:after="100" w:afterAutospacing="1" w:line="440" w:lineRule="exact"/>
              <w:ind w:firstLine="1155" w:firstLineChars="550"/>
              <w:rPr>
                <w:szCs w:val="22"/>
              </w:rPr>
            </w:pPr>
            <w:r>
              <w:rPr>
                <w:rFonts w:hint="eastAsia"/>
                <w:szCs w:val="22"/>
              </w:rPr>
              <w:t>年毕业于</w:t>
            </w:r>
            <w:r>
              <w:rPr>
                <w:szCs w:val="22"/>
              </w:rPr>
              <w:t xml:space="preserve">            </w:t>
            </w:r>
            <w:r>
              <w:rPr>
                <w:rFonts w:hint="eastAsia"/>
                <w:szCs w:val="22"/>
              </w:rPr>
              <w:t>学校</w:t>
            </w:r>
            <w:r>
              <w:rPr>
                <w:szCs w:val="22"/>
              </w:rPr>
              <w:t xml:space="preserve">        </w:t>
            </w:r>
            <w:r>
              <w:rPr>
                <w:rFonts w:hint="eastAsia"/>
                <w:szCs w:val="22"/>
              </w:rPr>
              <w:t>专业</w:t>
            </w:r>
          </w:p>
        </w:tc>
      </w:tr>
      <w:tr w14:paraId="11B3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123F1C6A">
            <w:pPr>
              <w:spacing w:before="100" w:beforeAutospacing="1" w:after="100" w:afterAutospacing="1" w:line="440" w:lineRule="exact"/>
              <w:jc w:val="left"/>
              <w:rPr>
                <w:szCs w:val="22"/>
              </w:rPr>
            </w:pPr>
            <w:r>
              <w:rPr>
                <w:rFonts w:hint="eastAsia"/>
                <w:szCs w:val="22"/>
              </w:rPr>
              <w:t>主要工作经历</w:t>
            </w:r>
          </w:p>
        </w:tc>
      </w:tr>
      <w:tr w14:paraId="069F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1BA1DA69">
            <w:pPr>
              <w:spacing w:before="100" w:beforeAutospacing="1" w:after="100" w:afterAutospacing="1" w:line="440" w:lineRule="exact"/>
              <w:jc w:val="center"/>
              <w:rPr>
                <w:szCs w:val="22"/>
              </w:rPr>
            </w:pPr>
            <w:r>
              <w:rPr>
                <w:rFonts w:hint="eastAsia"/>
                <w:szCs w:val="22"/>
              </w:rPr>
              <w:t>时</w:t>
            </w:r>
            <w:r>
              <w:rPr>
                <w:szCs w:val="22"/>
              </w:rPr>
              <w:t xml:space="preserve">  </w:t>
            </w:r>
            <w:r>
              <w:rPr>
                <w:rFonts w:hint="eastAsia"/>
                <w:szCs w:val="22"/>
              </w:rPr>
              <w:t>间</w:t>
            </w:r>
          </w:p>
        </w:tc>
        <w:tc>
          <w:tcPr>
            <w:tcW w:w="3420" w:type="dxa"/>
            <w:gridSpan w:val="4"/>
            <w:tcBorders>
              <w:left w:val="single" w:color="auto" w:sz="4" w:space="0"/>
            </w:tcBorders>
            <w:vAlign w:val="center"/>
          </w:tcPr>
          <w:p w14:paraId="41DFD272">
            <w:pPr>
              <w:spacing w:before="100" w:beforeAutospacing="1" w:after="100" w:afterAutospacing="1" w:line="440" w:lineRule="exact"/>
              <w:jc w:val="center"/>
              <w:rPr>
                <w:szCs w:val="22"/>
              </w:rPr>
            </w:pPr>
            <w:r>
              <w:rPr>
                <w:rFonts w:hint="eastAsia"/>
                <w:szCs w:val="22"/>
              </w:rPr>
              <w:t>参加过的类似项目</w:t>
            </w:r>
          </w:p>
        </w:tc>
        <w:tc>
          <w:tcPr>
            <w:tcW w:w="1261" w:type="dxa"/>
            <w:tcBorders>
              <w:left w:val="single" w:color="auto" w:sz="4" w:space="0"/>
            </w:tcBorders>
            <w:vAlign w:val="center"/>
          </w:tcPr>
          <w:p w14:paraId="45E382D7">
            <w:pPr>
              <w:spacing w:before="100" w:beforeAutospacing="1" w:after="100" w:afterAutospacing="1" w:line="440" w:lineRule="exact"/>
              <w:jc w:val="center"/>
              <w:rPr>
                <w:szCs w:val="22"/>
              </w:rPr>
            </w:pPr>
            <w:r>
              <w:rPr>
                <w:rFonts w:hint="eastAsia"/>
                <w:szCs w:val="22"/>
              </w:rPr>
              <w:t>担任职务</w:t>
            </w:r>
          </w:p>
        </w:tc>
        <w:tc>
          <w:tcPr>
            <w:tcW w:w="2297" w:type="dxa"/>
            <w:gridSpan w:val="2"/>
            <w:tcBorders>
              <w:left w:val="single" w:color="auto" w:sz="4" w:space="0"/>
            </w:tcBorders>
            <w:vAlign w:val="center"/>
          </w:tcPr>
          <w:p w14:paraId="4E85280E">
            <w:pPr>
              <w:spacing w:before="100" w:beforeAutospacing="1" w:after="100" w:afterAutospacing="1" w:line="440" w:lineRule="exact"/>
              <w:jc w:val="center"/>
              <w:rPr>
                <w:szCs w:val="22"/>
              </w:rPr>
            </w:pPr>
            <w:r>
              <w:rPr>
                <w:rFonts w:hint="eastAsia"/>
                <w:szCs w:val="22"/>
              </w:rPr>
              <w:t>比选人及联系电话</w:t>
            </w:r>
          </w:p>
        </w:tc>
      </w:tr>
      <w:tr w14:paraId="6907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28B8C1A">
            <w:pPr>
              <w:spacing w:line="440" w:lineRule="exact"/>
              <w:rPr>
                <w:szCs w:val="22"/>
              </w:rPr>
            </w:pPr>
          </w:p>
        </w:tc>
        <w:tc>
          <w:tcPr>
            <w:tcW w:w="3420" w:type="dxa"/>
            <w:gridSpan w:val="4"/>
            <w:tcBorders>
              <w:left w:val="single" w:color="auto" w:sz="4" w:space="0"/>
            </w:tcBorders>
          </w:tcPr>
          <w:p w14:paraId="52C5B4FC">
            <w:pPr>
              <w:spacing w:line="440" w:lineRule="exact"/>
              <w:rPr>
                <w:szCs w:val="22"/>
              </w:rPr>
            </w:pPr>
          </w:p>
        </w:tc>
        <w:tc>
          <w:tcPr>
            <w:tcW w:w="1261" w:type="dxa"/>
            <w:tcBorders>
              <w:left w:val="single" w:color="auto" w:sz="4" w:space="0"/>
            </w:tcBorders>
          </w:tcPr>
          <w:p w14:paraId="334DC664">
            <w:pPr>
              <w:spacing w:line="440" w:lineRule="exact"/>
              <w:rPr>
                <w:szCs w:val="22"/>
              </w:rPr>
            </w:pPr>
          </w:p>
        </w:tc>
        <w:tc>
          <w:tcPr>
            <w:tcW w:w="2297" w:type="dxa"/>
            <w:gridSpan w:val="2"/>
            <w:tcBorders>
              <w:left w:val="single" w:color="auto" w:sz="4" w:space="0"/>
            </w:tcBorders>
          </w:tcPr>
          <w:p w14:paraId="1F880034">
            <w:pPr>
              <w:spacing w:line="440" w:lineRule="exact"/>
              <w:rPr>
                <w:szCs w:val="22"/>
              </w:rPr>
            </w:pPr>
          </w:p>
        </w:tc>
      </w:tr>
      <w:tr w14:paraId="3A3A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57D9C6B6">
            <w:pPr>
              <w:spacing w:line="440" w:lineRule="exact"/>
              <w:rPr>
                <w:szCs w:val="22"/>
              </w:rPr>
            </w:pPr>
          </w:p>
        </w:tc>
        <w:tc>
          <w:tcPr>
            <w:tcW w:w="3420" w:type="dxa"/>
            <w:gridSpan w:val="4"/>
            <w:tcBorders>
              <w:left w:val="single" w:color="auto" w:sz="4" w:space="0"/>
            </w:tcBorders>
          </w:tcPr>
          <w:p w14:paraId="229594ED">
            <w:pPr>
              <w:spacing w:line="440" w:lineRule="exact"/>
              <w:rPr>
                <w:szCs w:val="22"/>
              </w:rPr>
            </w:pPr>
          </w:p>
        </w:tc>
        <w:tc>
          <w:tcPr>
            <w:tcW w:w="1261" w:type="dxa"/>
            <w:tcBorders>
              <w:left w:val="single" w:color="auto" w:sz="4" w:space="0"/>
            </w:tcBorders>
          </w:tcPr>
          <w:p w14:paraId="4C04787C">
            <w:pPr>
              <w:spacing w:line="440" w:lineRule="exact"/>
              <w:rPr>
                <w:szCs w:val="22"/>
              </w:rPr>
            </w:pPr>
          </w:p>
        </w:tc>
        <w:tc>
          <w:tcPr>
            <w:tcW w:w="2297" w:type="dxa"/>
            <w:gridSpan w:val="2"/>
            <w:tcBorders>
              <w:left w:val="single" w:color="auto" w:sz="4" w:space="0"/>
            </w:tcBorders>
          </w:tcPr>
          <w:p w14:paraId="72821068">
            <w:pPr>
              <w:spacing w:line="440" w:lineRule="exact"/>
              <w:rPr>
                <w:szCs w:val="22"/>
              </w:rPr>
            </w:pPr>
          </w:p>
        </w:tc>
      </w:tr>
      <w:tr w14:paraId="41E0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3E66B937">
            <w:pPr>
              <w:spacing w:line="440" w:lineRule="exact"/>
              <w:rPr>
                <w:szCs w:val="22"/>
              </w:rPr>
            </w:pPr>
          </w:p>
        </w:tc>
        <w:tc>
          <w:tcPr>
            <w:tcW w:w="3420" w:type="dxa"/>
            <w:gridSpan w:val="4"/>
            <w:tcBorders>
              <w:left w:val="single" w:color="auto" w:sz="4" w:space="0"/>
            </w:tcBorders>
          </w:tcPr>
          <w:p w14:paraId="4BC50762">
            <w:pPr>
              <w:spacing w:line="440" w:lineRule="exact"/>
              <w:rPr>
                <w:szCs w:val="22"/>
              </w:rPr>
            </w:pPr>
          </w:p>
        </w:tc>
        <w:tc>
          <w:tcPr>
            <w:tcW w:w="1261" w:type="dxa"/>
            <w:tcBorders>
              <w:left w:val="single" w:color="auto" w:sz="4" w:space="0"/>
            </w:tcBorders>
          </w:tcPr>
          <w:p w14:paraId="08582D15">
            <w:pPr>
              <w:spacing w:line="440" w:lineRule="exact"/>
              <w:rPr>
                <w:szCs w:val="22"/>
              </w:rPr>
            </w:pPr>
          </w:p>
        </w:tc>
        <w:tc>
          <w:tcPr>
            <w:tcW w:w="2297" w:type="dxa"/>
            <w:gridSpan w:val="2"/>
            <w:tcBorders>
              <w:left w:val="single" w:color="auto" w:sz="4" w:space="0"/>
            </w:tcBorders>
          </w:tcPr>
          <w:p w14:paraId="1F02939A">
            <w:pPr>
              <w:spacing w:line="440" w:lineRule="exact"/>
              <w:rPr>
                <w:szCs w:val="22"/>
              </w:rPr>
            </w:pPr>
          </w:p>
        </w:tc>
      </w:tr>
      <w:tr w14:paraId="5C43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4EA92A66">
            <w:pPr>
              <w:spacing w:line="440" w:lineRule="exact"/>
              <w:rPr>
                <w:szCs w:val="22"/>
              </w:rPr>
            </w:pPr>
          </w:p>
        </w:tc>
        <w:tc>
          <w:tcPr>
            <w:tcW w:w="3420" w:type="dxa"/>
            <w:gridSpan w:val="4"/>
            <w:tcBorders>
              <w:left w:val="single" w:color="auto" w:sz="4" w:space="0"/>
            </w:tcBorders>
            <w:vAlign w:val="center"/>
          </w:tcPr>
          <w:p w14:paraId="4C6B280F">
            <w:pPr>
              <w:spacing w:line="440" w:lineRule="exact"/>
              <w:rPr>
                <w:szCs w:val="22"/>
              </w:rPr>
            </w:pPr>
          </w:p>
        </w:tc>
        <w:tc>
          <w:tcPr>
            <w:tcW w:w="1261" w:type="dxa"/>
            <w:tcBorders>
              <w:left w:val="single" w:color="auto" w:sz="4" w:space="0"/>
            </w:tcBorders>
            <w:vAlign w:val="center"/>
          </w:tcPr>
          <w:p w14:paraId="425DD6BD">
            <w:pPr>
              <w:spacing w:line="440" w:lineRule="exact"/>
              <w:rPr>
                <w:szCs w:val="22"/>
              </w:rPr>
            </w:pPr>
          </w:p>
        </w:tc>
        <w:tc>
          <w:tcPr>
            <w:tcW w:w="2297" w:type="dxa"/>
            <w:gridSpan w:val="2"/>
            <w:tcBorders>
              <w:left w:val="single" w:color="auto" w:sz="4" w:space="0"/>
            </w:tcBorders>
            <w:vAlign w:val="center"/>
          </w:tcPr>
          <w:p w14:paraId="3DF93CA2">
            <w:pPr>
              <w:spacing w:line="440" w:lineRule="exact"/>
              <w:rPr>
                <w:szCs w:val="22"/>
              </w:rPr>
            </w:pPr>
          </w:p>
        </w:tc>
      </w:tr>
      <w:tr w14:paraId="6368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0DDEBE29">
            <w:pPr>
              <w:spacing w:line="440" w:lineRule="exact"/>
              <w:rPr>
                <w:szCs w:val="22"/>
              </w:rPr>
            </w:pPr>
          </w:p>
        </w:tc>
        <w:tc>
          <w:tcPr>
            <w:tcW w:w="3420" w:type="dxa"/>
            <w:gridSpan w:val="4"/>
            <w:tcBorders>
              <w:left w:val="single" w:color="auto" w:sz="4" w:space="0"/>
            </w:tcBorders>
            <w:vAlign w:val="center"/>
          </w:tcPr>
          <w:p w14:paraId="20D153B5">
            <w:pPr>
              <w:spacing w:line="440" w:lineRule="exact"/>
              <w:rPr>
                <w:szCs w:val="22"/>
              </w:rPr>
            </w:pPr>
          </w:p>
        </w:tc>
        <w:tc>
          <w:tcPr>
            <w:tcW w:w="1261" w:type="dxa"/>
            <w:tcBorders>
              <w:left w:val="single" w:color="auto" w:sz="4" w:space="0"/>
            </w:tcBorders>
            <w:vAlign w:val="center"/>
          </w:tcPr>
          <w:p w14:paraId="25D44229">
            <w:pPr>
              <w:spacing w:line="440" w:lineRule="exact"/>
              <w:rPr>
                <w:szCs w:val="22"/>
              </w:rPr>
            </w:pPr>
          </w:p>
        </w:tc>
        <w:tc>
          <w:tcPr>
            <w:tcW w:w="2297" w:type="dxa"/>
            <w:gridSpan w:val="2"/>
            <w:tcBorders>
              <w:left w:val="single" w:color="auto" w:sz="4" w:space="0"/>
            </w:tcBorders>
            <w:vAlign w:val="center"/>
          </w:tcPr>
          <w:p w14:paraId="3DBE47A0">
            <w:pPr>
              <w:spacing w:line="440" w:lineRule="exact"/>
              <w:rPr>
                <w:szCs w:val="22"/>
              </w:rPr>
            </w:pPr>
          </w:p>
        </w:tc>
      </w:tr>
      <w:tr w14:paraId="50BF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00D5F2D5">
            <w:pPr>
              <w:spacing w:line="440" w:lineRule="exact"/>
              <w:rPr>
                <w:szCs w:val="22"/>
              </w:rPr>
            </w:pPr>
          </w:p>
        </w:tc>
        <w:tc>
          <w:tcPr>
            <w:tcW w:w="3420" w:type="dxa"/>
            <w:gridSpan w:val="4"/>
            <w:tcBorders>
              <w:left w:val="single" w:color="auto" w:sz="4" w:space="0"/>
            </w:tcBorders>
            <w:vAlign w:val="center"/>
          </w:tcPr>
          <w:p w14:paraId="62469C74">
            <w:pPr>
              <w:spacing w:line="440" w:lineRule="exact"/>
              <w:rPr>
                <w:szCs w:val="22"/>
              </w:rPr>
            </w:pPr>
          </w:p>
        </w:tc>
        <w:tc>
          <w:tcPr>
            <w:tcW w:w="1261" w:type="dxa"/>
            <w:tcBorders>
              <w:left w:val="single" w:color="auto" w:sz="4" w:space="0"/>
            </w:tcBorders>
            <w:vAlign w:val="center"/>
          </w:tcPr>
          <w:p w14:paraId="20BA3D5A">
            <w:pPr>
              <w:spacing w:line="440" w:lineRule="exact"/>
              <w:rPr>
                <w:szCs w:val="22"/>
              </w:rPr>
            </w:pPr>
          </w:p>
        </w:tc>
        <w:tc>
          <w:tcPr>
            <w:tcW w:w="2297" w:type="dxa"/>
            <w:gridSpan w:val="2"/>
            <w:tcBorders>
              <w:left w:val="single" w:color="auto" w:sz="4" w:space="0"/>
            </w:tcBorders>
            <w:vAlign w:val="center"/>
          </w:tcPr>
          <w:p w14:paraId="663F06FA">
            <w:pPr>
              <w:spacing w:line="440" w:lineRule="exact"/>
              <w:rPr>
                <w:szCs w:val="22"/>
              </w:rPr>
            </w:pPr>
          </w:p>
        </w:tc>
      </w:tr>
      <w:tr w14:paraId="6E2A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685FE9EE">
            <w:pPr>
              <w:spacing w:line="440" w:lineRule="exact"/>
              <w:rPr>
                <w:szCs w:val="22"/>
              </w:rPr>
            </w:pPr>
          </w:p>
        </w:tc>
        <w:tc>
          <w:tcPr>
            <w:tcW w:w="3420" w:type="dxa"/>
            <w:gridSpan w:val="4"/>
            <w:tcBorders>
              <w:left w:val="single" w:color="auto" w:sz="4" w:space="0"/>
            </w:tcBorders>
            <w:vAlign w:val="center"/>
          </w:tcPr>
          <w:p w14:paraId="79C73B85">
            <w:pPr>
              <w:spacing w:line="440" w:lineRule="exact"/>
              <w:rPr>
                <w:szCs w:val="22"/>
              </w:rPr>
            </w:pPr>
          </w:p>
        </w:tc>
        <w:tc>
          <w:tcPr>
            <w:tcW w:w="1261" w:type="dxa"/>
            <w:tcBorders>
              <w:left w:val="single" w:color="auto" w:sz="4" w:space="0"/>
            </w:tcBorders>
            <w:vAlign w:val="center"/>
          </w:tcPr>
          <w:p w14:paraId="2DC81028">
            <w:pPr>
              <w:spacing w:line="440" w:lineRule="exact"/>
              <w:rPr>
                <w:szCs w:val="22"/>
              </w:rPr>
            </w:pPr>
          </w:p>
        </w:tc>
        <w:tc>
          <w:tcPr>
            <w:tcW w:w="2297" w:type="dxa"/>
            <w:gridSpan w:val="2"/>
            <w:tcBorders>
              <w:left w:val="single" w:color="auto" w:sz="4" w:space="0"/>
            </w:tcBorders>
            <w:vAlign w:val="center"/>
          </w:tcPr>
          <w:p w14:paraId="3DB29722">
            <w:pPr>
              <w:spacing w:line="440" w:lineRule="exact"/>
              <w:rPr>
                <w:szCs w:val="22"/>
              </w:rPr>
            </w:pPr>
          </w:p>
        </w:tc>
      </w:tr>
    </w:tbl>
    <w:p w14:paraId="47329B3B">
      <w:pPr>
        <w:topLinePunct/>
        <w:spacing w:line="440" w:lineRule="exact"/>
        <w:ind w:firstLine="630" w:firstLineChars="300"/>
        <w:rPr>
          <w:szCs w:val="22"/>
        </w:rPr>
      </w:pPr>
      <w:r>
        <w:rPr>
          <w:szCs w:val="22"/>
        </w:rPr>
        <w:t>附相关证明材料。</w:t>
      </w:r>
    </w:p>
    <w:p w14:paraId="08C3DA40">
      <w:pPr>
        <w:pStyle w:val="15"/>
        <w:ind w:firstLine="520"/>
      </w:pPr>
      <w:r>
        <w:rPr>
          <w:rFonts w:hint="eastAsia"/>
          <w:szCs w:val="22"/>
        </w:rPr>
        <w:t xml:space="preserve">  </w:t>
      </w:r>
      <w:r>
        <w:rPr>
          <w:sz w:val="21"/>
          <w:szCs w:val="22"/>
        </w:rPr>
        <w:t>注：根据比选文件要求需提供其他人员资格业绩等相关资料可参照此表格执行</w:t>
      </w:r>
      <w:r>
        <w:rPr>
          <w:rFonts w:hint="eastAsia"/>
          <w:sz w:val="21"/>
          <w:szCs w:val="22"/>
        </w:rPr>
        <w:t>。</w:t>
      </w:r>
    </w:p>
    <w:p w14:paraId="43A47078">
      <w:pPr>
        <w:widowControl/>
        <w:ind w:firstLine="520"/>
        <w:jc w:val="left"/>
        <w:rPr>
          <w:sz w:val="26"/>
          <w:szCs w:val="26"/>
        </w:rPr>
      </w:pPr>
      <w:r>
        <w:rPr>
          <w:sz w:val="26"/>
          <w:szCs w:val="26"/>
        </w:rPr>
        <w:br w:type="page"/>
      </w:r>
    </w:p>
    <w:p w14:paraId="780204FD"/>
    <w:p w14:paraId="659E9EFB">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八</w:t>
      </w:r>
      <w:r>
        <w:rPr>
          <w:rFonts w:hint="eastAsia" w:ascii="宋体" w:hAnsi="宋体" w:cs="宋体"/>
          <w:b/>
          <w:sz w:val="28"/>
          <w:szCs w:val="28"/>
        </w:rPr>
        <w:t>）</w:t>
      </w:r>
      <w:bookmarkEnd w:id="244"/>
      <w:bookmarkEnd w:id="245"/>
      <w:bookmarkEnd w:id="246"/>
      <w:bookmarkEnd w:id="247"/>
      <w:bookmarkEnd w:id="248"/>
      <w:bookmarkStart w:id="250" w:name="_Toc287607893"/>
      <w:bookmarkStart w:id="251" w:name="_Toc224103520"/>
      <w:bookmarkStart w:id="252" w:name="_Toc430530552"/>
      <w:bookmarkStart w:id="253" w:name="_Toc33715834"/>
      <w:bookmarkStart w:id="254" w:name="_Toc534185843"/>
      <w:bookmarkStart w:id="255" w:name="_Toc287620839"/>
      <w:bookmarkStart w:id="256" w:name="_Toc509218866"/>
      <w:bookmarkStart w:id="257" w:name="_Toc277082663"/>
      <w:r>
        <w:rPr>
          <w:rFonts w:hint="eastAsia" w:ascii="宋体" w:hAnsi="宋体" w:cs="宋体"/>
          <w:b/>
          <w:sz w:val="28"/>
          <w:szCs w:val="28"/>
        </w:rPr>
        <w:t>承诺</w:t>
      </w:r>
    </w:p>
    <w:p w14:paraId="0874A6A9">
      <w:pPr>
        <w:snapToGrid w:val="0"/>
        <w:spacing w:line="500" w:lineRule="exact"/>
        <w:rPr>
          <w:rFonts w:ascii="宋体" w:hAnsi="宋体"/>
          <w:u w:val="single"/>
        </w:rPr>
      </w:pPr>
      <w:r>
        <w:rPr>
          <w:rFonts w:hint="eastAsia" w:ascii="宋体" w:hAnsi="宋体"/>
          <w:u w:val="single"/>
        </w:rPr>
        <w:t xml:space="preserve">        （比选人名称）</w:t>
      </w:r>
      <w:r>
        <w:rPr>
          <w:rFonts w:hint="eastAsia" w:ascii="宋体" w:hAnsi="宋体"/>
        </w:rPr>
        <w:t>：</w:t>
      </w:r>
    </w:p>
    <w:p w14:paraId="67F3074B">
      <w:pPr>
        <w:snapToGrid w:val="0"/>
        <w:spacing w:line="440" w:lineRule="exact"/>
        <w:ind w:firstLine="420" w:firstLineChars="200"/>
        <w:rPr>
          <w:rFonts w:ascii="宋体" w:hAnsi="宋体"/>
        </w:rPr>
      </w:pPr>
      <w:r>
        <w:rPr>
          <w:rFonts w:hint="eastAsia" w:ascii="宋体" w:hAnsi="宋体"/>
        </w:rPr>
        <w:t>我公司</w:t>
      </w:r>
      <w:r>
        <w:rPr>
          <w:rFonts w:hint="eastAsia" w:ascii="宋体" w:hAnsi="宋体"/>
          <w:u w:val="single"/>
        </w:rPr>
        <w:t xml:space="preserve">        （比选申请人名称）</w:t>
      </w:r>
      <w:r>
        <w:rPr>
          <w:rFonts w:hint="eastAsia" w:ascii="宋体" w:hAnsi="宋体"/>
        </w:rPr>
        <w:t>参加了贵单位</w:t>
      </w:r>
      <w:r>
        <w:rPr>
          <w:rFonts w:hint="eastAsia" w:ascii="宋体" w:hAnsi="宋体"/>
          <w:u w:val="single"/>
        </w:rPr>
        <w:t xml:space="preserve">        （项目名称）</w:t>
      </w:r>
      <w:r>
        <w:rPr>
          <w:rFonts w:hint="eastAsia" w:ascii="宋体" w:hAnsi="宋体"/>
        </w:rPr>
        <w:t>的比选申请，自愿作出以下承诺：</w:t>
      </w:r>
    </w:p>
    <w:p w14:paraId="3F67BE8D">
      <w:pPr>
        <w:snapToGrid w:val="0"/>
        <w:spacing w:line="440" w:lineRule="exact"/>
        <w:ind w:firstLine="420" w:firstLineChars="200"/>
        <w:rPr>
          <w:rFonts w:ascii="宋体" w:hAnsi="宋体"/>
        </w:rPr>
      </w:pPr>
      <w:r>
        <w:rPr>
          <w:rFonts w:hint="eastAsia" w:ascii="宋体" w:hAnsi="宋体"/>
        </w:rPr>
        <w:t>1、我公司比选申请截止日比选申请资格情况不存在下列情形之一：</w:t>
      </w:r>
    </w:p>
    <w:p w14:paraId="61C396C5">
      <w:pPr>
        <w:snapToGrid w:val="0"/>
        <w:spacing w:line="440" w:lineRule="exact"/>
        <w:ind w:firstLine="420" w:firstLineChars="200"/>
        <w:rPr>
          <w:rFonts w:ascii="宋体" w:hAnsi="宋体"/>
        </w:rPr>
      </w:pPr>
      <w:r>
        <w:rPr>
          <w:rFonts w:hint="eastAsia" w:ascii="宋体" w:hAnsi="宋体"/>
        </w:rPr>
        <w:t>（1）被人民法院列入失信被执行人名单且在被执行期内；</w:t>
      </w:r>
    </w:p>
    <w:p w14:paraId="6A682CAA">
      <w:pPr>
        <w:snapToGrid w:val="0"/>
        <w:spacing w:line="440" w:lineRule="exact"/>
        <w:ind w:firstLine="420" w:firstLineChars="200"/>
        <w:rPr>
          <w:rFonts w:ascii="宋体" w:hAnsi="宋体"/>
        </w:rPr>
      </w:pPr>
      <w:r>
        <w:rPr>
          <w:rFonts w:hint="eastAsia" w:ascii="宋体" w:hAnsi="宋体"/>
        </w:rPr>
        <w:t>（2）被列入《重庆市工程建设领域招标投标信用管理暂行办法》规定的重点关注名单且记分达到12分且在记分有效期内；</w:t>
      </w:r>
    </w:p>
    <w:p w14:paraId="18D3D240">
      <w:pPr>
        <w:snapToGrid w:val="0"/>
        <w:spacing w:line="440" w:lineRule="exact"/>
        <w:ind w:firstLine="420" w:firstLineChars="200"/>
        <w:rPr>
          <w:rFonts w:ascii="宋体" w:hAnsi="宋体"/>
        </w:rPr>
      </w:pPr>
      <w:r>
        <w:rPr>
          <w:rFonts w:hint="eastAsia" w:ascii="宋体" w:hAnsi="宋体"/>
        </w:rPr>
        <w:t>（3）被列入《重庆市工程建设领域招标投标信用管理暂行办法》规定的重庆市工程建设领域招标投标失信惩戒对象名单（以下称黑名单）且在记分有效期内；</w:t>
      </w:r>
    </w:p>
    <w:p w14:paraId="6EE1C3D2">
      <w:pPr>
        <w:snapToGrid w:val="0"/>
        <w:spacing w:line="440" w:lineRule="exact"/>
        <w:ind w:firstLine="420" w:firstLineChars="200"/>
        <w:rPr>
          <w:rFonts w:ascii="宋体" w:hAnsi="宋体"/>
        </w:rPr>
      </w:pPr>
      <w:r>
        <w:rPr>
          <w:rFonts w:hint="eastAsia" w:ascii="宋体" w:hAnsi="宋体"/>
        </w:rPr>
        <w:t>（4）被国家、重庆市（含市或任意区县）有关行政部门处以暂停比选申请资格行政处罚，且在处罚期限内；</w:t>
      </w:r>
    </w:p>
    <w:p w14:paraId="4D59F342">
      <w:pPr>
        <w:snapToGrid w:val="0"/>
        <w:spacing w:line="440" w:lineRule="exact"/>
        <w:ind w:firstLine="420" w:firstLineChars="200"/>
        <w:rPr>
          <w:rFonts w:ascii="宋体" w:hAnsi="宋体"/>
        </w:rPr>
      </w:pPr>
      <w:r>
        <w:rPr>
          <w:rFonts w:hint="eastAsia" w:ascii="宋体" w:hAnsi="宋体"/>
        </w:rPr>
        <w:t>（5）被重庆市市级有关行业主管部门暂停在渝承揽新业务且在暂停期内。</w:t>
      </w:r>
    </w:p>
    <w:p w14:paraId="7768154A">
      <w:pPr>
        <w:pStyle w:val="15"/>
        <w:spacing w:line="440" w:lineRule="exact"/>
        <w:ind w:firstLine="420" w:firstLineChars="200"/>
        <w:rPr>
          <w:rFonts w:ascii="宋体" w:hAnsi="宋体"/>
          <w:sz w:val="21"/>
          <w:szCs w:val="21"/>
        </w:rPr>
      </w:pPr>
      <w:r>
        <w:rPr>
          <w:rFonts w:hint="eastAsia" w:ascii="宋体" w:hAnsi="宋体"/>
          <w:sz w:val="21"/>
          <w:szCs w:val="21"/>
        </w:rPr>
        <w:t>□2、我单位承诺，我公司若中选，将在比选人规定时间内按照本项目比选文件“比选申请人须知”前附表1.4.1的要求，向贵单位提供参与本项目工作的人员名单，并附相应人员的身份证、相关证书、社保缴费证明等证明材料作为比选申请文件附件并作为合同文件的组成部分。如果我公司在规定时间内不能向贵单位提供上述材料（除不可抗力因素），视为我公司放弃中选候选人资格。</w:t>
      </w:r>
    </w:p>
    <w:p w14:paraId="53AE5292">
      <w:pPr>
        <w:pStyle w:val="15"/>
        <w:spacing w:line="440" w:lineRule="exact"/>
        <w:ind w:firstLine="420" w:firstLineChars="200"/>
        <w:rPr>
          <w:rFonts w:ascii="宋体" w:hAnsi="宋体"/>
          <w:sz w:val="21"/>
          <w:szCs w:val="21"/>
        </w:rPr>
      </w:pPr>
      <w:r>
        <w:rPr>
          <w:rFonts w:hint="eastAsia" w:ascii="宋体" w:hAnsi="宋体"/>
          <w:sz w:val="21"/>
          <w:szCs w:val="21"/>
        </w:rPr>
        <w:t>3、我公司在比选申请文件中提供的相关证明材料真实有效，不存在弄虚作假情形。比选人在合同签订前均有权对比选申请人提供的资料进行核实，若发现弄虚作假，取消其中选资格，比选申请人承担因此造成的相关责任并赔偿相应损失。</w:t>
      </w:r>
    </w:p>
    <w:p w14:paraId="40DA11FF">
      <w:pPr>
        <w:pStyle w:val="15"/>
        <w:spacing w:line="440" w:lineRule="exact"/>
        <w:ind w:firstLine="420" w:firstLineChars="200"/>
        <w:rPr>
          <w:rFonts w:ascii="宋体" w:hAnsi="宋体"/>
          <w:sz w:val="21"/>
          <w:szCs w:val="21"/>
        </w:rPr>
      </w:pPr>
      <w:r>
        <w:rPr>
          <w:rFonts w:hint="eastAsia" w:ascii="宋体" w:hAnsi="宋体"/>
          <w:sz w:val="21"/>
          <w:szCs w:val="21"/>
        </w:rPr>
        <w:t>4、我公司不存在第二章“比选申请人须知”第 1.4.3 项规定的任何一种情形。</w:t>
      </w:r>
    </w:p>
    <w:p w14:paraId="2DA80E26">
      <w:pPr>
        <w:pStyle w:val="15"/>
        <w:spacing w:line="440" w:lineRule="exact"/>
        <w:ind w:firstLine="420" w:firstLineChars="200"/>
        <w:rPr>
          <w:rFonts w:ascii="宋体" w:hAnsi="宋体"/>
          <w:sz w:val="21"/>
          <w:szCs w:val="21"/>
        </w:rPr>
      </w:pPr>
      <w:r>
        <w:rPr>
          <w:rFonts w:ascii="宋体" w:hAnsi="宋体"/>
          <w:sz w:val="21"/>
          <w:szCs w:val="21"/>
        </w:rPr>
        <w:t>5</w:t>
      </w:r>
      <w:r>
        <w:rPr>
          <w:rFonts w:hint="eastAsia" w:ascii="宋体" w:hAnsi="宋体"/>
          <w:sz w:val="21"/>
          <w:szCs w:val="21"/>
        </w:rPr>
        <w:t>、我公司的比选申请文件符合第二章“比选申请人须知”第 1.12.1 项的规定。</w:t>
      </w:r>
    </w:p>
    <w:p w14:paraId="44CD9565">
      <w:pPr>
        <w:pStyle w:val="15"/>
        <w:spacing w:line="440" w:lineRule="exact"/>
        <w:ind w:firstLine="420" w:firstLineChars="200"/>
        <w:rPr>
          <w:rFonts w:ascii="宋体" w:hAnsi="宋体"/>
          <w:sz w:val="21"/>
          <w:szCs w:val="21"/>
        </w:rPr>
      </w:pPr>
      <w:r>
        <w:rPr>
          <w:rFonts w:ascii="宋体" w:hAnsi="宋体"/>
          <w:sz w:val="21"/>
          <w:szCs w:val="21"/>
        </w:rPr>
        <w:t>6</w:t>
      </w:r>
      <w:r>
        <w:rPr>
          <w:rFonts w:hint="eastAsia" w:ascii="宋体" w:hAnsi="宋体"/>
          <w:sz w:val="21"/>
          <w:szCs w:val="21"/>
        </w:rPr>
        <w:t>、我公司的比选申请文件符合第二章“比选申请人须知”第 1.3.1 项的规定。</w:t>
      </w:r>
    </w:p>
    <w:p w14:paraId="14941237">
      <w:pPr>
        <w:pStyle w:val="15"/>
        <w:spacing w:line="440" w:lineRule="exact"/>
        <w:ind w:firstLine="420" w:firstLineChars="200"/>
        <w:rPr>
          <w:rFonts w:ascii="宋体" w:hAnsi="宋体"/>
          <w:sz w:val="21"/>
          <w:szCs w:val="21"/>
        </w:rPr>
      </w:pPr>
      <w:r>
        <w:rPr>
          <w:rFonts w:ascii="宋体" w:hAnsi="宋体"/>
          <w:sz w:val="21"/>
          <w:szCs w:val="21"/>
        </w:rPr>
        <w:t>7</w:t>
      </w:r>
      <w:r>
        <w:rPr>
          <w:rFonts w:hint="eastAsia" w:ascii="宋体" w:hAnsi="宋体"/>
          <w:sz w:val="21"/>
          <w:szCs w:val="21"/>
        </w:rPr>
        <w:t>、我公司的比选申请文件符合比选文件第四章“合同条款及格式”规定，比选申请文件中没有贵单位不能接受的条件。</w:t>
      </w:r>
    </w:p>
    <w:p w14:paraId="3D495E32">
      <w:pPr>
        <w:pStyle w:val="15"/>
        <w:spacing w:line="440" w:lineRule="exact"/>
        <w:ind w:firstLine="420" w:firstLineChars="200"/>
        <w:rPr>
          <w:rFonts w:ascii="宋体" w:hAnsi="宋体"/>
          <w:sz w:val="21"/>
          <w:szCs w:val="21"/>
        </w:rPr>
      </w:pPr>
      <w:r>
        <w:rPr>
          <w:rFonts w:ascii="宋体" w:hAnsi="宋体"/>
          <w:sz w:val="21"/>
          <w:szCs w:val="21"/>
        </w:rPr>
        <w:t>8</w:t>
      </w:r>
      <w:r>
        <w:rPr>
          <w:rFonts w:hint="eastAsia" w:ascii="宋体" w:hAnsi="宋体"/>
          <w:sz w:val="21"/>
          <w:szCs w:val="21"/>
        </w:rPr>
        <w:t>、我公司的比选申请文件符合比选文件第五章“比选人要求”中的实质性要求和条件（如有）。</w:t>
      </w:r>
    </w:p>
    <w:bookmarkEnd w:id="250"/>
    <w:bookmarkEnd w:id="251"/>
    <w:bookmarkEnd w:id="252"/>
    <w:bookmarkEnd w:id="253"/>
    <w:bookmarkEnd w:id="254"/>
    <w:bookmarkEnd w:id="255"/>
    <w:bookmarkEnd w:id="256"/>
    <w:bookmarkEnd w:id="257"/>
    <w:p w14:paraId="4C89AFAC">
      <w:pPr>
        <w:tabs>
          <w:tab w:val="left" w:pos="4200"/>
          <w:tab w:val="left" w:pos="4620"/>
        </w:tabs>
        <w:autoSpaceDE w:val="0"/>
        <w:autoSpaceDN w:val="0"/>
        <w:adjustRightInd w:val="0"/>
        <w:snapToGrid w:val="0"/>
        <w:spacing w:line="500" w:lineRule="atLeast"/>
        <w:ind w:firstLine="420" w:firstLineChars="200"/>
        <w:jc w:val="right"/>
        <w:rPr>
          <w:rFonts w:ascii="宋体" w:hAnsi="宋体"/>
          <w:kern w:val="0"/>
        </w:rPr>
      </w:pPr>
      <w:r>
        <w:rPr>
          <w:rFonts w:hint="eastAsia" w:ascii="宋体" w:hAnsi="宋体"/>
          <w:kern w:val="0"/>
        </w:rPr>
        <w:t xml:space="preserve"> </w:t>
      </w:r>
      <w:r>
        <w:rPr>
          <w:rFonts w:ascii="宋体" w:hAnsi="宋体"/>
          <w:kern w:val="0"/>
        </w:rPr>
        <w:t xml:space="preserve"> </w:t>
      </w:r>
      <w:r>
        <w:rPr>
          <w:rFonts w:hint="eastAsia" w:ascii="宋体" w:hAnsi="宋体"/>
          <w:kern w:val="0"/>
        </w:rPr>
        <w:t>比选申请</w:t>
      </w:r>
      <w:r>
        <w:rPr>
          <w:rFonts w:ascii="宋体" w:hAnsi="宋体"/>
          <w:kern w:val="0"/>
        </w:rPr>
        <w:t>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ascii="宋体" w:hAnsi="宋体"/>
          <w:kern w:val="0"/>
        </w:rPr>
        <w:t>（</w:t>
      </w:r>
      <w:r>
        <w:rPr>
          <w:rFonts w:ascii="宋体" w:hAnsi="宋体"/>
          <w:spacing w:val="-1"/>
          <w:kern w:val="0"/>
        </w:rPr>
        <w:t>盖单位法人章</w:t>
      </w:r>
      <w:r>
        <w:rPr>
          <w:rFonts w:ascii="宋体" w:hAnsi="宋体"/>
          <w:kern w:val="0"/>
        </w:rPr>
        <w:t>）</w:t>
      </w:r>
    </w:p>
    <w:p w14:paraId="44F5BC46">
      <w:pPr>
        <w:tabs>
          <w:tab w:val="left" w:pos="6300"/>
        </w:tabs>
        <w:autoSpaceDE w:val="0"/>
        <w:autoSpaceDN w:val="0"/>
        <w:adjustRightInd w:val="0"/>
        <w:snapToGrid w:val="0"/>
        <w:spacing w:line="500" w:lineRule="atLeast"/>
        <w:ind w:firstLine="420" w:firstLineChars="200"/>
        <w:jc w:val="right"/>
        <w:rPr>
          <w:rFonts w:ascii="宋体" w:hAnsi="宋体"/>
          <w:kern w:val="0"/>
        </w:rPr>
      </w:pPr>
      <w:r>
        <w:rPr>
          <w:rFonts w:ascii="宋体" w:hAnsi="宋体"/>
          <w:kern w:val="0"/>
        </w:rPr>
        <w:t>法定代表人：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kern w:val="0"/>
        </w:rPr>
        <w:t>（</w:t>
      </w:r>
      <w:r>
        <w:rPr>
          <w:rFonts w:hint="eastAsia" w:ascii="宋体" w:hAnsi="宋体"/>
          <w:kern w:val="0"/>
        </w:rPr>
        <w:t>签名</w:t>
      </w:r>
      <w:r>
        <w:rPr>
          <w:rFonts w:ascii="宋体" w:hAnsi="宋体"/>
          <w:kern w:val="0"/>
        </w:rPr>
        <w:t>或盖章）</w:t>
      </w:r>
    </w:p>
    <w:p w14:paraId="7B2A95E4">
      <w:pPr>
        <w:snapToGrid w:val="0"/>
        <w:spacing w:line="500" w:lineRule="atLeast"/>
        <w:ind w:firstLine="420" w:firstLineChars="200"/>
        <w:jc w:val="right"/>
        <w:rPr>
          <w:rFonts w:ascii="宋体" w:hAnsi="宋体"/>
        </w:rPr>
      </w:pPr>
      <w:r>
        <w:rPr>
          <w:rFonts w:hint="eastAsia" w:ascii="宋体" w:hAnsi="宋体"/>
          <w:kern w:val="0"/>
          <w:u w:val="single"/>
        </w:rPr>
        <w:t xml:space="preserve">    </w:t>
      </w:r>
      <w:r>
        <w:rPr>
          <w:rFonts w:ascii="宋体" w:hAnsi="宋体"/>
          <w:kern w:val="0"/>
        </w:rPr>
        <w:t>年</w:t>
      </w:r>
      <w:r>
        <w:rPr>
          <w:rFonts w:hint="eastAsia" w:ascii="宋体" w:hAnsi="宋体"/>
          <w:kern w:val="0"/>
          <w:u w:val="single"/>
        </w:rPr>
        <w:t xml:space="preserve">    </w:t>
      </w:r>
      <w:r>
        <w:rPr>
          <w:rFonts w:ascii="宋体" w:hAnsi="宋体"/>
          <w:kern w:val="0"/>
        </w:rPr>
        <w:t>月</w:t>
      </w:r>
      <w:r>
        <w:rPr>
          <w:rFonts w:hint="eastAsia" w:ascii="宋体" w:hAnsi="宋体"/>
          <w:kern w:val="0"/>
          <w:u w:val="single"/>
        </w:rPr>
        <w:t xml:space="preserve">    </w:t>
      </w:r>
      <w:r>
        <w:rPr>
          <w:rFonts w:ascii="宋体" w:hAnsi="宋体"/>
          <w:kern w:val="0"/>
        </w:rPr>
        <w:t>日</w:t>
      </w:r>
    </w:p>
    <w:p w14:paraId="7E0EA53D">
      <w:pPr>
        <w:widowControl/>
        <w:ind w:firstLine="562"/>
        <w:jc w:val="left"/>
        <w:rPr>
          <w:rFonts w:ascii="宋体" w:hAnsi="宋体" w:cs="宋体"/>
          <w:b/>
          <w:sz w:val="28"/>
          <w:szCs w:val="28"/>
        </w:rPr>
      </w:pPr>
      <w:r>
        <w:rPr>
          <w:rFonts w:ascii="宋体" w:hAnsi="宋体" w:cs="宋体"/>
          <w:b/>
          <w:sz w:val="28"/>
          <w:szCs w:val="28"/>
        </w:rPr>
        <w:br w:type="page"/>
      </w:r>
    </w:p>
    <w:p w14:paraId="2C2EB682">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九</w:t>
      </w:r>
      <w:r>
        <w:rPr>
          <w:rFonts w:hint="eastAsia" w:ascii="宋体" w:hAnsi="宋体" w:cs="宋体"/>
          <w:b/>
          <w:sz w:val="28"/>
          <w:szCs w:val="28"/>
        </w:rPr>
        <w:t>）</w:t>
      </w:r>
      <w:r>
        <w:rPr>
          <w:rFonts w:ascii="宋体" w:hAnsi="宋体" w:cs="宋体"/>
          <w:b/>
          <w:sz w:val="28"/>
          <w:szCs w:val="28"/>
        </w:rPr>
        <w:t>其他资料</w:t>
      </w:r>
    </w:p>
    <w:p w14:paraId="0022BB6F">
      <w:pPr>
        <w:spacing w:line="360" w:lineRule="auto"/>
        <w:ind w:firstLine="420" w:firstLineChars="200"/>
        <w:rPr>
          <w:rFonts w:ascii="宋体" w:hAnsi="宋体"/>
        </w:rPr>
      </w:pPr>
      <w:r>
        <w:rPr>
          <w:rFonts w:hint="eastAsia" w:ascii="宋体" w:hAnsi="宋体"/>
        </w:rPr>
        <w:t>1. 比选保证金</w:t>
      </w:r>
    </w:p>
    <w:p w14:paraId="17DDE5CA">
      <w:pPr>
        <w:widowControl/>
        <w:jc w:val="left"/>
        <w:rPr>
          <w:sz w:val="26"/>
          <w:szCs w:val="26"/>
        </w:rPr>
      </w:pPr>
      <w:r>
        <w:br w:type="page"/>
      </w:r>
    </w:p>
    <w:p w14:paraId="7D20B0CC">
      <w:pPr>
        <w:pStyle w:val="15"/>
        <w:ind w:firstLine="520"/>
      </w:pPr>
    </w:p>
    <w:p w14:paraId="34EE5D69">
      <w:pPr>
        <w:spacing w:line="360" w:lineRule="auto"/>
        <w:ind w:firstLine="420" w:firstLineChars="200"/>
        <w:rPr>
          <w:rFonts w:ascii="宋体" w:hAnsi="宋体"/>
        </w:rPr>
      </w:pPr>
      <w:r>
        <w:rPr>
          <w:rFonts w:hint="eastAsia" w:ascii="宋体" w:hAnsi="宋体"/>
        </w:rPr>
        <w:t xml:space="preserve">2. </w:t>
      </w:r>
      <w:r>
        <w:rPr>
          <w:rFonts w:ascii="宋体" w:hAnsi="宋体"/>
        </w:rPr>
        <w:t>……</w:t>
      </w:r>
    </w:p>
    <w:p w14:paraId="326921D4">
      <w:pPr>
        <w:tabs>
          <w:tab w:val="left" w:pos="6000"/>
          <w:tab w:val="left" w:pos="7040"/>
          <w:tab w:val="left" w:pos="8100"/>
        </w:tabs>
        <w:autoSpaceDE w:val="0"/>
        <w:autoSpaceDN w:val="0"/>
        <w:adjustRightInd w:val="0"/>
        <w:spacing w:line="360" w:lineRule="auto"/>
        <w:ind w:right="-20" w:firstLine="562"/>
        <w:jc w:val="center"/>
        <w:rPr>
          <w:rFonts w:ascii="宋体" w:hAnsi="宋体" w:cs="宋体"/>
          <w:b/>
          <w:sz w:val="28"/>
          <w:szCs w:val="28"/>
        </w:rPr>
      </w:pPr>
    </w:p>
    <w:p w14:paraId="4A40B08B">
      <w:pPr>
        <w:pStyle w:val="5"/>
        <w:ind w:firstLine="643"/>
        <w:jc w:val="center"/>
        <w:rPr>
          <w:rFonts w:ascii="宋体" w:hAnsi="宋体" w:cs="宋体"/>
        </w:rPr>
      </w:pPr>
    </w:p>
    <w:sectPr>
      <w:headerReference r:id="rId7" w:type="default"/>
      <w:footerReference r:id="rId8" w:type="default"/>
      <w:pgSz w:w="11906" w:h="16838"/>
      <w:pgMar w:top="1418" w:right="892" w:bottom="1418" w:left="115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Microsoft YaHei UI">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2232">
    <w:pPr>
      <w:pStyle w:val="25"/>
      <w:framePr w:wrap="around" w:vAnchor="text" w:hAnchor="margin" w:xAlign="center" w:y="1"/>
      <w:ind w:firstLine="360"/>
      <w:jc w:val="center"/>
      <w:rPr>
        <w:rStyle w:val="42"/>
        <w:rFonts w:cs="Times New Roman"/>
      </w:rPr>
    </w:pPr>
    <w:r>
      <w:rPr>
        <w:rStyle w:val="42"/>
      </w:rPr>
      <w:t>-</w:t>
    </w:r>
    <w:r>
      <w:rPr>
        <w:rStyle w:val="42"/>
      </w:rPr>
      <w:fldChar w:fldCharType="begin"/>
    </w:r>
    <w:r>
      <w:rPr>
        <w:rStyle w:val="42"/>
      </w:rPr>
      <w:instrText xml:space="preserve">PAGE  </w:instrText>
    </w:r>
    <w:r>
      <w:rPr>
        <w:rStyle w:val="42"/>
      </w:rPr>
      <w:fldChar w:fldCharType="separate"/>
    </w:r>
    <w:r>
      <w:rPr>
        <w:rStyle w:val="42"/>
      </w:rPr>
      <w:t>2</w:t>
    </w:r>
    <w:r>
      <w:rPr>
        <w:rStyle w:val="42"/>
      </w:rPr>
      <w:fldChar w:fldCharType="end"/>
    </w:r>
    <w:r>
      <w:rPr>
        <w:rStyle w:val="42"/>
      </w:rPr>
      <w:t>-</w:t>
    </w:r>
  </w:p>
  <w:p w14:paraId="28201EE8">
    <w:pPr>
      <w:pStyle w:val="25"/>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8BD6">
    <w:pPr>
      <w:pStyle w:val="25"/>
      <w:framePr w:wrap="around" w:vAnchor="text" w:hAnchor="margin" w:xAlign="center" w:y="1"/>
      <w:rPr>
        <w:rStyle w:val="42"/>
      </w:rPr>
    </w:pPr>
    <w:r>
      <w:rPr>
        <w:rStyle w:val="42"/>
      </w:rPr>
      <w:fldChar w:fldCharType="begin"/>
    </w:r>
    <w:r>
      <w:rPr>
        <w:rStyle w:val="42"/>
      </w:rPr>
      <w:instrText xml:space="preserve">PAGE  </w:instrText>
    </w:r>
    <w:r>
      <w:rPr>
        <w:rStyle w:val="42"/>
      </w:rPr>
      <w:fldChar w:fldCharType="end"/>
    </w:r>
  </w:p>
  <w:p w14:paraId="477FD827">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DCBC">
    <w:pPr>
      <w:pStyle w:val="25"/>
      <w:framePr w:wrap="around" w:vAnchor="text" w:hAnchor="margin" w:xAlign="center" w:y="1"/>
      <w:ind w:firstLine="360"/>
      <w:rPr>
        <w:rStyle w:val="42"/>
        <w:rFonts w:cs="Times New Roman"/>
      </w:rPr>
    </w:pPr>
    <w:r>
      <w:rPr>
        <w:rStyle w:val="42"/>
      </w:rPr>
      <w:fldChar w:fldCharType="begin"/>
    </w:r>
    <w:r>
      <w:rPr>
        <w:rStyle w:val="42"/>
      </w:rPr>
      <w:instrText xml:space="preserve">PAGE  </w:instrText>
    </w:r>
    <w:r>
      <w:rPr>
        <w:rStyle w:val="42"/>
      </w:rPr>
      <w:fldChar w:fldCharType="separate"/>
    </w:r>
    <w:r>
      <w:rPr>
        <w:rStyle w:val="42"/>
      </w:rPr>
      <w:t>3</w:t>
    </w:r>
    <w:r>
      <w:rPr>
        <w:rStyle w:val="42"/>
      </w:rPr>
      <w:fldChar w:fldCharType="end"/>
    </w:r>
  </w:p>
  <w:p w14:paraId="29BB898A">
    <w:pPr>
      <w:pStyle w:val="25"/>
      <w:ind w:right="360" w:firstLine="360"/>
      <w:jc w:val="center"/>
      <w:rPr>
        <w:rFonts w:cs="Times New Roman"/>
      </w:rPr>
    </w:pPr>
  </w:p>
  <w:p w14:paraId="5F9224F9"/>
  <w:p w14:paraId="46B3AFF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04AEB">
    <w:pPr>
      <w:pStyle w:val="26"/>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42284">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80D53"/>
  <w:p w14:paraId="43AF1845"/>
  <w:p w14:paraId="1F13F6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B7EE6"/>
    <w:multiLevelType w:val="multilevel"/>
    <w:tmpl w:val="5CDB7EE6"/>
    <w:lvl w:ilvl="0" w:tentative="0">
      <w:start w:val="1"/>
      <w:numFmt w:val="japaneseCounting"/>
      <w:lvlText w:val="第%1条"/>
      <w:lvlJc w:val="left"/>
      <w:pPr>
        <w:tabs>
          <w:tab w:val="left" w:pos="1400"/>
        </w:tabs>
        <w:ind w:left="1400" w:hanging="84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iYTI5M2NhZTE5YWExY2IyZGE1NmY0NzJlZDFkZWUifQ=="/>
  </w:docVars>
  <w:rsids>
    <w:rsidRoot w:val="00485BB8"/>
    <w:rsid w:val="000F4AE6"/>
    <w:rsid w:val="001028E0"/>
    <w:rsid w:val="00186B34"/>
    <w:rsid w:val="001D26B2"/>
    <w:rsid w:val="003568D5"/>
    <w:rsid w:val="003D4BDF"/>
    <w:rsid w:val="004850F3"/>
    <w:rsid w:val="0048576F"/>
    <w:rsid w:val="00485BB8"/>
    <w:rsid w:val="004A23EC"/>
    <w:rsid w:val="004A4C7B"/>
    <w:rsid w:val="004E2201"/>
    <w:rsid w:val="00512CF6"/>
    <w:rsid w:val="00570811"/>
    <w:rsid w:val="00606E9F"/>
    <w:rsid w:val="006124AB"/>
    <w:rsid w:val="00613A9A"/>
    <w:rsid w:val="006A3CB1"/>
    <w:rsid w:val="006D5D38"/>
    <w:rsid w:val="0072263D"/>
    <w:rsid w:val="00795BC0"/>
    <w:rsid w:val="00796DA5"/>
    <w:rsid w:val="007C0A5D"/>
    <w:rsid w:val="008262BF"/>
    <w:rsid w:val="00836CB2"/>
    <w:rsid w:val="00867E57"/>
    <w:rsid w:val="00875D24"/>
    <w:rsid w:val="008959BA"/>
    <w:rsid w:val="008A5F47"/>
    <w:rsid w:val="00907621"/>
    <w:rsid w:val="0096453A"/>
    <w:rsid w:val="00980BB2"/>
    <w:rsid w:val="00990765"/>
    <w:rsid w:val="00992D80"/>
    <w:rsid w:val="009E62E1"/>
    <w:rsid w:val="00AB02F3"/>
    <w:rsid w:val="00AC161C"/>
    <w:rsid w:val="00B92177"/>
    <w:rsid w:val="00BC6C85"/>
    <w:rsid w:val="00C02461"/>
    <w:rsid w:val="00C149D0"/>
    <w:rsid w:val="00C16564"/>
    <w:rsid w:val="00CC4CE5"/>
    <w:rsid w:val="00D92D1E"/>
    <w:rsid w:val="00E65B35"/>
    <w:rsid w:val="00E869A2"/>
    <w:rsid w:val="00FB0C59"/>
    <w:rsid w:val="013B5FAA"/>
    <w:rsid w:val="01432F52"/>
    <w:rsid w:val="025C4DA4"/>
    <w:rsid w:val="036208AE"/>
    <w:rsid w:val="03CA0201"/>
    <w:rsid w:val="055C4E14"/>
    <w:rsid w:val="060610F2"/>
    <w:rsid w:val="072D5BFB"/>
    <w:rsid w:val="0760459B"/>
    <w:rsid w:val="07BF7ECD"/>
    <w:rsid w:val="07C348BA"/>
    <w:rsid w:val="08C04785"/>
    <w:rsid w:val="08C52DFD"/>
    <w:rsid w:val="08FB2C0B"/>
    <w:rsid w:val="0AB763B5"/>
    <w:rsid w:val="0AE60D67"/>
    <w:rsid w:val="0B2A16AC"/>
    <w:rsid w:val="0BBD4DA5"/>
    <w:rsid w:val="0D0C53B5"/>
    <w:rsid w:val="0E3E7A2A"/>
    <w:rsid w:val="0F4B4955"/>
    <w:rsid w:val="111830CD"/>
    <w:rsid w:val="115550E9"/>
    <w:rsid w:val="14D5224F"/>
    <w:rsid w:val="15467D37"/>
    <w:rsid w:val="15D614FC"/>
    <w:rsid w:val="15F12DDD"/>
    <w:rsid w:val="16A06D76"/>
    <w:rsid w:val="16DF39DB"/>
    <w:rsid w:val="18D06FC9"/>
    <w:rsid w:val="19045679"/>
    <w:rsid w:val="193D03A9"/>
    <w:rsid w:val="19A04103"/>
    <w:rsid w:val="1A0C4C78"/>
    <w:rsid w:val="1AB64166"/>
    <w:rsid w:val="1B1A753E"/>
    <w:rsid w:val="1C0565EC"/>
    <w:rsid w:val="1D165F89"/>
    <w:rsid w:val="1F1072F4"/>
    <w:rsid w:val="20801DF9"/>
    <w:rsid w:val="21BB0CC5"/>
    <w:rsid w:val="229F0EF3"/>
    <w:rsid w:val="23C73CE4"/>
    <w:rsid w:val="23F036A1"/>
    <w:rsid w:val="26590666"/>
    <w:rsid w:val="2662501D"/>
    <w:rsid w:val="26F03624"/>
    <w:rsid w:val="277365C9"/>
    <w:rsid w:val="28D70B46"/>
    <w:rsid w:val="2930572A"/>
    <w:rsid w:val="2A6474C9"/>
    <w:rsid w:val="2B4435F2"/>
    <w:rsid w:val="2B6D51D4"/>
    <w:rsid w:val="2B845D60"/>
    <w:rsid w:val="2C8608B9"/>
    <w:rsid w:val="2D4F6C8A"/>
    <w:rsid w:val="2D9A4A11"/>
    <w:rsid w:val="2DEF150F"/>
    <w:rsid w:val="30FC48EF"/>
    <w:rsid w:val="31F22BF3"/>
    <w:rsid w:val="32D94322"/>
    <w:rsid w:val="33553847"/>
    <w:rsid w:val="34210E80"/>
    <w:rsid w:val="34684D49"/>
    <w:rsid w:val="348660CF"/>
    <w:rsid w:val="35C433CD"/>
    <w:rsid w:val="364C7D1E"/>
    <w:rsid w:val="38685317"/>
    <w:rsid w:val="388C2E7D"/>
    <w:rsid w:val="39CA32BC"/>
    <w:rsid w:val="3C3A2EEE"/>
    <w:rsid w:val="3D2F2042"/>
    <w:rsid w:val="3E10661D"/>
    <w:rsid w:val="3F8F7ECC"/>
    <w:rsid w:val="3FAD17D1"/>
    <w:rsid w:val="40953369"/>
    <w:rsid w:val="41C67F1A"/>
    <w:rsid w:val="43F3462F"/>
    <w:rsid w:val="44812424"/>
    <w:rsid w:val="44DD2402"/>
    <w:rsid w:val="45283F0A"/>
    <w:rsid w:val="465B295F"/>
    <w:rsid w:val="46B56C81"/>
    <w:rsid w:val="46C54EF1"/>
    <w:rsid w:val="4861349E"/>
    <w:rsid w:val="4A7633D9"/>
    <w:rsid w:val="4A9550DE"/>
    <w:rsid w:val="4ACD61A9"/>
    <w:rsid w:val="4DBD3FD2"/>
    <w:rsid w:val="4DE30CDF"/>
    <w:rsid w:val="4E3C6CA8"/>
    <w:rsid w:val="4F071312"/>
    <w:rsid w:val="4F2E10FD"/>
    <w:rsid w:val="4FF36960"/>
    <w:rsid w:val="505D3004"/>
    <w:rsid w:val="525B5383"/>
    <w:rsid w:val="52F24CDC"/>
    <w:rsid w:val="54E03055"/>
    <w:rsid w:val="550C2619"/>
    <w:rsid w:val="574A2360"/>
    <w:rsid w:val="58346263"/>
    <w:rsid w:val="58C425E6"/>
    <w:rsid w:val="59D2488F"/>
    <w:rsid w:val="5CE41DCC"/>
    <w:rsid w:val="5DFC56E5"/>
    <w:rsid w:val="5EED3733"/>
    <w:rsid w:val="5EFE057B"/>
    <w:rsid w:val="619230F3"/>
    <w:rsid w:val="62514EEA"/>
    <w:rsid w:val="62E73074"/>
    <w:rsid w:val="64695AFD"/>
    <w:rsid w:val="65766620"/>
    <w:rsid w:val="66503191"/>
    <w:rsid w:val="67600E9B"/>
    <w:rsid w:val="67A7735B"/>
    <w:rsid w:val="685D542D"/>
    <w:rsid w:val="68F94442"/>
    <w:rsid w:val="69A00C6E"/>
    <w:rsid w:val="6B284A57"/>
    <w:rsid w:val="6B7632CC"/>
    <w:rsid w:val="6E406F22"/>
    <w:rsid w:val="7130216F"/>
    <w:rsid w:val="72235758"/>
    <w:rsid w:val="725E3F86"/>
    <w:rsid w:val="73880E07"/>
    <w:rsid w:val="738E16D2"/>
    <w:rsid w:val="73AE7010"/>
    <w:rsid w:val="74883BCB"/>
    <w:rsid w:val="75016A89"/>
    <w:rsid w:val="75384CA4"/>
    <w:rsid w:val="755C3A45"/>
    <w:rsid w:val="7925555E"/>
    <w:rsid w:val="7A9C5019"/>
    <w:rsid w:val="7ABA6A1D"/>
    <w:rsid w:val="7AED465F"/>
    <w:rsid w:val="7BDE7C29"/>
    <w:rsid w:val="7EEB0270"/>
    <w:rsid w:val="7F8008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unhideWhenUsed="0" w:uiPriority="0" w:semiHidden="0" w:name="Strong" w:locked="1"/>
    <w:lsdException w:unhideWhenUsed="0" w:uiPriority="0" w:semiHidden="0" w:name="Emphasis" w:locked="1"/>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autoRedefine/>
    <w:qFormat/>
    <w:uiPriority w:val="0"/>
    <w:pPr>
      <w:keepNext/>
      <w:keepLines/>
      <w:spacing w:before="340" w:after="330" w:line="576" w:lineRule="auto"/>
      <w:outlineLvl w:val="0"/>
    </w:pPr>
    <w:rPr>
      <w:rFonts w:ascii="Calibri" w:hAnsi="Calibri" w:cs="Calibri"/>
      <w:b/>
      <w:bCs/>
      <w:kern w:val="44"/>
      <w:sz w:val="44"/>
      <w:szCs w:val="44"/>
    </w:rPr>
  </w:style>
  <w:style w:type="paragraph" w:styleId="4">
    <w:name w:val="heading 2"/>
    <w:basedOn w:val="1"/>
    <w:next w:val="1"/>
    <w:link w:val="47"/>
    <w:autoRedefine/>
    <w:qFormat/>
    <w:uiPriority w:val="0"/>
    <w:pPr>
      <w:keepNext/>
      <w:keepLines/>
      <w:spacing w:before="260" w:after="260" w:line="413" w:lineRule="auto"/>
      <w:outlineLvl w:val="1"/>
    </w:pPr>
    <w:rPr>
      <w:rFonts w:ascii="Arial" w:hAnsi="Arial" w:eastAsia="黑体" w:cs="Arial"/>
      <w:b/>
      <w:bCs/>
      <w:kern w:val="0"/>
      <w:sz w:val="32"/>
      <w:szCs w:val="32"/>
    </w:rPr>
  </w:style>
  <w:style w:type="paragraph" w:styleId="5">
    <w:name w:val="heading 3"/>
    <w:basedOn w:val="1"/>
    <w:next w:val="1"/>
    <w:link w:val="48"/>
    <w:autoRedefine/>
    <w:qFormat/>
    <w:uiPriority w:val="0"/>
    <w:pPr>
      <w:keepNext/>
      <w:keepLines/>
      <w:spacing w:line="360" w:lineRule="auto"/>
      <w:outlineLvl w:val="2"/>
    </w:pPr>
    <w:rPr>
      <w:rFonts w:ascii="Calibri" w:hAnsi="Calibri" w:cs="Calibri"/>
      <w:b/>
      <w:bCs/>
      <w:kern w:val="0"/>
      <w:sz w:val="32"/>
      <w:szCs w:val="32"/>
    </w:rPr>
  </w:style>
  <w:style w:type="paragraph" w:styleId="6">
    <w:name w:val="heading 4"/>
    <w:basedOn w:val="1"/>
    <w:next w:val="1"/>
    <w:link w:val="49"/>
    <w:autoRedefine/>
    <w:qFormat/>
    <w:uiPriority w:val="0"/>
    <w:pPr>
      <w:keepNext/>
      <w:keepLines/>
      <w:spacing w:before="280" w:after="290" w:line="372" w:lineRule="auto"/>
      <w:outlineLvl w:val="3"/>
    </w:pPr>
    <w:rPr>
      <w:rFonts w:ascii="Arial" w:hAnsi="Arial" w:eastAsia="黑体" w:cs="Arial"/>
      <w:b/>
      <w:bCs/>
      <w:kern w:val="0"/>
      <w:sz w:val="28"/>
      <w:szCs w:val="28"/>
    </w:rPr>
  </w:style>
  <w:style w:type="paragraph" w:styleId="7">
    <w:name w:val="heading 5"/>
    <w:basedOn w:val="1"/>
    <w:next w:val="1"/>
    <w:link w:val="50"/>
    <w:autoRedefine/>
    <w:qFormat/>
    <w:uiPriority w:val="0"/>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51"/>
    <w:autoRedefine/>
    <w:qFormat/>
    <w:uiPriority w:val="0"/>
    <w:pPr>
      <w:keepNext/>
      <w:keepLines/>
      <w:spacing w:before="240" w:after="64" w:line="317" w:lineRule="auto"/>
      <w:outlineLvl w:val="5"/>
    </w:pPr>
    <w:rPr>
      <w:rFonts w:ascii="Arial" w:hAnsi="Arial" w:eastAsia="黑体" w:cs="Arial"/>
      <w:b/>
      <w:bCs/>
      <w:kern w:val="0"/>
      <w:sz w:val="24"/>
    </w:rPr>
  </w:style>
  <w:style w:type="paragraph" w:styleId="9">
    <w:name w:val="heading 7"/>
    <w:basedOn w:val="1"/>
    <w:next w:val="1"/>
    <w:link w:val="52"/>
    <w:autoRedefine/>
    <w:qFormat/>
    <w:uiPriority w:val="0"/>
    <w:pPr>
      <w:keepNext/>
      <w:keepLines/>
      <w:spacing w:before="240" w:after="64" w:line="317" w:lineRule="auto"/>
      <w:outlineLvl w:val="6"/>
    </w:pPr>
    <w:rPr>
      <w:rFonts w:ascii="Calibri" w:hAnsi="Calibri" w:cs="Calibri"/>
      <w:b/>
      <w:bCs/>
      <w:kern w:val="0"/>
      <w:sz w:val="24"/>
    </w:rPr>
  </w:style>
  <w:style w:type="paragraph" w:styleId="10">
    <w:name w:val="heading 8"/>
    <w:basedOn w:val="1"/>
    <w:next w:val="1"/>
    <w:link w:val="53"/>
    <w:autoRedefine/>
    <w:qFormat/>
    <w:uiPriority w:val="0"/>
    <w:pPr>
      <w:keepNext/>
      <w:keepLines/>
      <w:spacing w:before="240" w:after="64" w:line="317" w:lineRule="auto"/>
      <w:outlineLvl w:val="7"/>
    </w:pPr>
    <w:rPr>
      <w:rFonts w:ascii="Arial" w:hAnsi="Arial" w:eastAsia="黑体" w:cs="Arial"/>
      <w:kern w:val="0"/>
      <w:sz w:val="24"/>
    </w:rPr>
  </w:style>
  <w:style w:type="paragraph" w:styleId="11">
    <w:name w:val="heading 9"/>
    <w:basedOn w:val="1"/>
    <w:next w:val="1"/>
    <w:link w:val="54"/>
    <w:autoRedefine/>
    <w:qFormat/>
    <w:uiPriority w:val="0"/>
    <w:pPr>
      <w:keepNext/>
      <w:keepLines/>
      <w:spacing w:before="240" w:after="64" w:line="317" w:lineRule="auto"/>
      <w:outlineLvl w:val="8"/>
    </w:pPr>
    <w:rPr>
      <w:rFonts w:ascii="Arial" w:hAnsi="Arial" w:eastAsia="黑体" w:cs="Arial"/>
      <w:kern w:val="0"/>
      <w:sz w:val="20"/>
      <w:szCs w:val="20"/>
    </w:rPr>
  </w:style>
  <w:style w:type="character" w:default="1" w:styleId="41">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2">
    <w:name w:val="toc 7"/>
    <w:basedOn w:val="1"/>
    <w:next w:val="1"/>
    <w:autoRedefine/>
    <w:qFormat/>
    <w:uiPriority w:val="0"/>
    <w:pPr>
      <w:ind w:left="1260"/>
      <w:jc w:val="left"/>
    </w:pPr>
    <w:rPr>
      <w:sz w:val="18"/>
      <w:szCs w:val="18"/>
    </w:rPr>
  </w:style>
  <w:style w:type="paragraph" w:styleId="12">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Document Map"/>
    <w:basedOn w:val="1"/>
    <w:autoRedefine/>
    <w:qFormat/>
    <w:uiPriority w:val="0"/>
    <w:pPr>
      <w:shd w:val="clear" w:color="auto" w:fill="000080"/>
    </w:pPr>
    <w:rPr>
      <w:rFonts w:ascii="微软雅黑" w:hAnsi="Calibri" w:cs="Calibri"/>
    </w:rPr>
  </w:style>
  <w:style w:type="paragraph" w:styleId="14">
    <w:name w:val="annotation text"/>
    <w:basedOn w:val="1"/>
    <w:autoRedefine/>
    <w:qFormat/>
    <w:uiPriority w:val="0"/>
    <w:pPr>
      <w:jc w:val="left"/>
    </w:pPr>
    <w:rPr>
      <w:rFonts w:ascii="宋体" w:hAnsi="宋体" w:cs="宋体"/>
    </w:rPr>
  </w:style>
  <w:style w:type="paragraph" w:styleId="15">
    <w:name w:val="Body Text"/>
    <w:basedOn w:val="1"/>
    <w:next w:val="1"/>
    <w:autoRedefine/>
    <w:qFormat/>
    <w:uiPriority w:val="0"/>
    <w:rPr>
      <w:sz w:val="26"/>
      <w:szCs w:val="26"/>
    </w:rPr>
  </w:style>
  <w:style w:type="paragraph" w:styleId="16">
    <w:name w:val="Body Text Indent"/>
    <w:basedOn w:val="1"/>
    <w:autoRedefine/>
    <w:qFormat/>
    <w:uiPriority w:val="0"/>
    <w:pPr>
      <w:spacing w:after="120"/>
      <w:ind w:left="200" w:leftChars="200"/>
    </w:pPr>
  </w:style>
  <w:style w:type="paragraph" w:styleId="17">
    <w:name w:val="Block Text"/>
    <w:basedOn w:val="1"/>
    <w:autoRedefine/>
    <w:qFormat/>
    <w:uiPriority w:val="0"/>
    <w:pPr>
      <w:autoSpaceDE w:val="0"/>
      <w:autoSpaceDN w:val="0"/>
      <w:adjustRightInd w:val="0"/>
      <w:spacing w:line="1270" w:lineRule="exact"/>
      <w:ind w:left="300" w:right="-20" w:hanging="300" w:hangingChars="300"/>
      <w:jc w:val="left"/>
    </w:pPr>
    <w:rPr>
      <w:rFonts w:eastAsia="仿宋_GB2312"/>
      <w:sz w:val="72"/>
    </w:rPr>
  </w:style>
  <w:style w:type="paragraph" w:styleId="18">
    <w:name w:val="toc 5"/>
    <w:basedOn w:val="1"/>
    <w:next w:val="1"/>
    <w:autoRedefine/>
    <w:qFormat/>
    <w:uiPriority w:val="0"/>
    <w:pPr>
      <w:ind w:left="840"/>
      <w:jc w:val="left"/>
    </w:pPr>
    <w:rPr>
      <w:sz w:val="18"/>
      <w:szCs w:val="18"/>
    </w:rPr>
  </w:style>
  <w:style w:type="paragraph" w:styleId="19">
    <w:name w:val="toc 3"/>
    <w:basedOn w:val="1"/>
    <w:next w:val="1"/>
    <w:autoRedefine/>
    <w:qFormat/>
    <w:uiPriority w:val="39"/>
    <w:pPr>
      <w:ind w:left="420"/>
      <w:jc w:val="left"/>
    </w:pPr>
    <w:rPr>
      <w:i/>
      <w:iCs/>
      <w:sz w:val="20"/>
      <w:szCs w:val="20"/>
    </w:rPr>
  </w:style>
  <w:style w:type="paragraph" w:styleId="20">
    <w:name w:val="Plain Text"/>
    <w:basedOn w:val="1"/>
    <w:autoRedefine/>
    <w:qFormat/>
    <w:uiPriority w:val="0"/>
    <w:rPr>
      <w:rFonts w:ascii="宋体" w:hAnsi="Courier New" w:cs="宋体"/>
    </w:rPr>
  </w:style>
  <w:style w:type="paragraph" w:styleId="21">
    <w:name w:val="toc 8"/>
    <w:basedOn w:val="1"/>
    <w:next w:val="1"/>
    <w:autoRedefine/>
    <w:qFormat/>
    <w:uiPriority w:val="0"/>
    <w:pPr>
      <w:ind w:left="1470"/>
      <w:jc w:val="left"/>
    </w:pPr>
    <w:rPr>
      <w:sz w:val="18"/>
      <w:szCs w:val="18"/>
    </w:rPr>
  </w:style>
  <w:style w:type="paragraph" w:styleId="22">
    <w:name w:val="Date"/>
    <w:basedOn w:val="1"/>
    <w:next w:val="1"/>
    <w:autoRedefine/>
    <w:qFormat/>
    <w:uiPriority w:val="0"/>
    <w:pPr>
      <w:ind w:left="2500" w:leftChars="2500"/>
    </w:pPr>
    <w:rPr>
      <w:rFonts w:ascii="Calibri" w:hAnsi="Calibri" w:cs="Calibri"/>
    </w:rPr>
  </w:style>
  <w:style w:type="paragraph" w:styleId="23">
    <w:name w:val="Body Text Indent 2"/>
    <w:basedOn w:val="1"/>
    <w:autoRedefine/>
    <w:qFormat/>
    <w:uiPriority w:val="0"/>
    <w:pPr>
      <w:spacing w:after="120" w:line="480" w:lineRule="auto"/>
      <w:ind w:left="200" w:leftChars="200"/>
    </w:pPr>
  </w:style>
  <w:style w:type="paragraph" w:styleId="24">
    <w:name w:val="Balloon Text"/>
    <w:basedOn w:val="1"/>
    <w:autoRedefine/>
    <w:qFormat/>
    <w:uiPriority w:val="0"/>
    <w:rPr>
      <w:sz w:val="18"/>
      <w:szCs w:val="18"/>
    </w:rPr>
  </w:style>
  <w:style w:type="paragraph" w:styleId="25">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27">
    <w:name w:val="toc 1"/>
    <w:basedOn w:val="1"/>
    <w:next w:val="1"/>
    <w:autoRedefine/>
    <w:qFormat/>
    <w:uiPriority w:val="39"/>
    <w:pPr>
      <w:spacing w:before="120" w:after="120"/>
      <w:jc w:val="left"/>
    </w:pPr>
    <w:rPr>
      <w:b/>
      <w:bCs/>
      <w:caps/>
      <w:sz w:val="20"/>
      <w:szCs w:val="20"/>
    </w:rPr>
  </w:style>
  <w:style w:type="paragraph" w:styleId="28">
    <w:name w:val="toc 4"/>
    <w:basedOn w:val="1"/>
    <w:next w:val="1"/>
    <w:autoRedefine/>
    <w:qFormat/>
    <w:uiPriority w:val="0"/>
    <w:pPr>
      <w:ind w:left="630"/>
      <w:jc w:val="left"/>
    </w:pPr>
    <w:rPr>
      <w:sz w:val="18"/>
      <w:szCs w:val="18"/>
    </w:rPr>
  </w:style>
  <w:style w:type="paragraph" w:styleId="29">
    <w:name w:val="Subtitle"/>
    <w:basedOn w:val="1"/>
    <w:autoRedefine/>
    <w:qFormat/>
    <w:uiPriority w:val="0"/>
    <w:pPr>
      <w:spacing w:before="240" w:after="60" w:line="312" w:lineRule="auto"/>
      <w:jc w:val="center"/>
      <w:outlineLvl w:val="1"/>
    </w:pPr>
    <w:rPr>
      <w:rFonts w:ascii="Calibri" w:hAnsi="Calibri" w:cs="Calibri"/>
      <w:kern w:val="0"/>
      <w:sz w:val="20"/>
      <w:szCs w:val="20"/>
      <w:u w:val="single"/>
    </w:rPr>
  </w:style>
  <w:style w:type="paragraph" w:styleId="30">
    <w:name w:val="footnote text"/>
    <w:basedOn w:val="1"/>
    <w:autoRedefine/>
    <w:qFormat/>
    <w:uiPriority w:val="0"/>
    <w:pPr>
      <w:snapToGrid w:val="0"/>
      <w:jc w:val="left"/>
    </w:pPr>
    <w:rPr>
      <w:rFonts w:ascii="Arial" w:hAnsi="Arial" w:cs="Arial"/>
      <w:kern w:val="0"/>
      <w:sz w:val="18"/>
      <w:szCs w:val="18"/>
    </w:rPr>
  </w:style>
  <w:style w:type="paragraph" w:styleId="31">
    <w:name w:val="toc 6"/>
    <w:basedOn w:val="1"/>
    <w:next w:val="1"/>
    <w:autoRedefine/>
    <w:qFormat/>
    <w:uiPriority w:val="0"/>
    <w:pPr>
      <w:ind w:left="1050"/>
      <w:jc w:val="left"/>
    </w:pPr>
    <w:rPr>
      <w:sz w:val="18"/>
      <w:szCs w:val="18"/>
    </w:rPr>
  </w:style>
  <w:style w:type="paragraph" w:styleId="32">
    <w:name w:val="Body Text Indent 3"/>
    <w:basedOn w:val="1"/>
    <w:autoRedefine/>
    <w:qFormat/>
    <w:uiPriority w:val="0"/>
    <w:pPr>
      <w:spacing w:after="120"/>
      <w:ind w:left="200" w:leftChars="200"/>
    </w:pPr>
    <w:rPr>
      <w:sz w:val="16"/>
      <w:szCs w:val="16"/>
    </w:rPr>
  </w:style>
  <w:style w:type="paragraph" w:styleId="33">
    <w:name w:val="toc 2"/>
    <w:basedOn w:val="1"/>
    <w:next w:val="1"/>
    <w:autoRedefine/>
    <w:qFormat/>
    <w:uiPriority w:val="39"/>
    <w:pPr>
      <w:ind w:left="210"/>
      <w:jc w:val="left"/>
    </w:pPr>
    <w:rPr>
      <w:smallCaps/>
      <w:sz w:val="20"/>
      <w:szCs w:val="20"/>
    </w:rPr>
  </w:style>
  <w:style w:type="paragraph" w:styleId="34">
    <w:name w:val="toc 9"/>
    <w:basedOn w:val="1"/>
    <w:next w:val="1"/>
    <w:autoRedefine/>
    <w:qFormat/>
    <w:uiPriority w:val="0"/>
    <w:pPr>
      <w:ind w:left="1680"/>
      <w:jc w:val="left"/>
    </w:pPr>
    <w:rPr>
      <w:sz w:val="18"/>
      <w:szCs w:val="18"/>
    </w:rPr>
  </w:style>
  <w:style w:type="paragraph" w:styleId="3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autoRedefine/>
    <w:qFormat/>
    <w:uiPriority w:val="0"/>
    <w:pPr>
      <w:spacing w:before="240" w:after="60"/>
      <w:jc w:val="center"/>
      <w:outlineLvl w:val="0"/>
    </w:pPr>
    <w:rPr>
      <w:rFonts w:ascii="Arial" w:hAnsi="Arial" w:cs="Arial"/>
      <w:b/>
      <w:bCs/>
      <w:kern w:val="0"/>
      <w:sz w:val="32"/>
      <w:szCs w:val="32"/>
    </w:rPr>
  </w:style>
  <w:style w:type="paragraph" w:styleId="37">
    <w:name w:val="annotation subject"/>
    <w:basedOn w:val="1"/>
    <w:next w:val="14"/>
    <w:autoRedefine/>
    <w:qFormat/>
    <w:uiPriority w:val="0"/>
    <w:pPr>
      <w:jc w:val="left"/>
    </w:pPr>
    <w:rPr>
      <w:rFonts w:ascii="Arial" w:hAnsi="Arial" w:eastAsia="黑体" w:cs="Arial"/>
      <w:b/>
      <w:bCs/>
    </w:rPr>
  </w:style>
  <w:style w:type="paragraph" w:styleId="38">
    <w:name w:val="Body Text First Indent"/>
    <w:basedOn w:val="15"/>
    <w:autoRedefine/>
    <w:qFormat/>
    <w:uiPriority w:val="0"/>
    <w:pPr>
      <w:ind w:firstLine="100" w:firstLineChars="100"/>
    </w:pPr>
    <w:rPr>
      <w:sz w:val="21"/>
    </w:rPr>
  </w:style>
  <w:style w:type="paragraph" w:styleId="39">
    <w:name w:val="Body Text First Indent 2"/>
    <w:basedOn w:val="16"/>
    <w:autoRedefine/>
    <w:qFormat/>
    <w:uiPriority w:val="0"/>
    <w:pPr>
      <w:ind w:firstLine="200" w:firstLineChars="200"/>
    </w:pPr>
    <w:rPr>
      <w:rFonts w:ascii="Calibri" w:hAnsi="Calibri" w:cs="Calibri"/>
      <w:szCs w:val="21"/>
    </w:rPr>
  </w:style>
  <w:style w:type="character" w:styleId="42">
    <w:name w:val="page number"/>
    <w:basedOn w:val="41"/>
    <w:autoRedefine/>
    <w:qFormat/>
    <w:uiPriority w:val="0"/>
  </w:style>
  <w:style w:type="character" w:styleId="43">
    <w:name w:val="FollowedHyperlink"/>
    <w:basedOn w:val="41"/>
    <w:autoRedefine/>
    <w:qFormat/>
    <w:uiPriority w:val="0"/>
    <w:rPr>
      <w:color w:val="800080"/>
      <w:u w:val="none"/>
    </w:rPr>
  </w:style>
  <w:style w:type="character" w:styleId="44">
    <w:name w:val="Hyperlink"/>
    <w:basedOn w:val="41"/>
    <w:autoRedefine/>
    <w:qFormat/>
    <w:uiPriority w:val="99"/>
    <w:rPr>
      <w:color w:val="0000FF"/>
      <w:u w:val="none"/>
    </w:rPr>
  </w:style>
  <w:style w:type="character" w:styleId="45">
    <w:name w:val="annotation reference"/>
    <w:basedOn w:val="41"/>
    <w:autoRedefine/>
    <w:qFormat/>
    <w:uiPriority w:val="0"/>
    <w:rPr>
      <w:sz w:val="21"/>
      <w:szCs w:val="21"/>
    </w:rPr>
  </w:style>
  <w:style w:type="character" w:customStyle="1" w:styleId="46">
    <w:name w:val="标题 1 字符"/>
    <w:basedOn w:val="41"/>
    <w:link w:val="3"/>
    <w:autoRedefine/>
    <w:qFormat/>
    <w:uiPriority w:val="0"/>
    <w:rPr>
      <w:rFonts w:ascii="Calibri" w:hAnsi="Calibri" w:eastAsia="宋体" w:cs="Calibri"/>
      <w:b/>
      <w:bCs/>
      <w:kern w:val="44"/>
      <w:sz w:val="44"/>
      <w:szCs w:val="44"/>
      <w:lang w:val="en-US" w:eastAsia="zh-CN" w:bidi="ar-SA"/>
    </w:rPr>
  </w:style>
  <w:style w:type="character" w:customStyle="1" w:styleId="47">
    <w:name w:val="标题 2 字符"/>
    <w:basedOn w:val="41"/>
    <w:link w:val="4"/>
    <w:autoRedefine/>
    <w:qFormat/>
    <w:uiPriority w:val="0"/>
    <w:rPr>
      <w:rFonts w:ascii="Arial" w:hAnsi="Arial" w:eastAsia="黑体" w:cs="Arial"/>
      <w:b/>
      <w:bCs/>
      <w:kern w:val="0"/>
      <w:sz w:val="32"/>
      <w:szCs w:val="32"/>
      <w:lang w:val="en-US" w:eastAsia="zh-CN" w:bidi="ar-SA"/>
    </w:rPr>
  </w:style>
  <w:style w:type="character" w:customStyle="1" w:styleId="48">
    <w:name w:val="标题 3 字符"/>
    <w:basedOn w:val="41"/>
    <w:link w:val="5"/>
    <w:autoRedefine/>
    <w:qFormat/>
    <w:uiPriority w:val="0"/>
    <w:rPr>
      <w:rFonts w:ascii="Calibri" w:hAnsi="Calibri" w:eastAsia="宋体" w:cs="Calibri"/>
      <w:b/>
      <w:bCs/>
      <w:kern w:val="0"/>
      <w:sz w:val="32"/>
      <w:szCs w:val="32"/>
      <w:lang w:val="en-US" w:eastAsia="zh-CN" w:bidi="ar-SA"/>
    </w:rPr>
  </w:style>
  <w:style w:type="character" w:customStyle="1" w:styleId="49">
    <w:name w:val="标题 4 字符"/>
    <w:basedOn w:val="41"/>
    <w:link w:val="6"/>
    <w:autoRedefine/>
    <w:qFormat/>
    <w:uiPriority w:val="0"/>
    <w:rPr>
      <w:rFonts w:ascii="Arial" w:hAnsi="Arial" w:eastAsia="黑体" w:cs="Arial"/>
      <w:b/>
      <w:bCs/>
      <w:kern w:val="0"/>
      <w:sz w:val="28"/>
      <w:szCs w:val="28"/>
      <w:lang w:val="en-US" w:eastAsia="zh-CN" w:bidi="ar-SA"/>
    </w:rPr>
  </w:style>
  <w:style w:type="character" w:customStyle="1" w:styleId="50">
    <w:name w:val="标题 5 字符"/>
    <w:basedOn w:val="41"/>
    <w:link w:val="7"/>
    <w:autoRedefine/>
    <w:qFormat/>
    <w:uiPriority w:val="0"/>
    <w:rPr>
      <w:rFonts w:ascii="Calibri" w:hAnsi="Calibri" w:eastAsia="宋体" w:cs="Calibri"/>
      <w:b/>
      <w:bCs/>
      <w:kern w:val="2"/>
      <w:sz w:val="28"/>
      <w:szCs w:val="28"/>
      <w:lang w:val="en-US" w:eastAsia="zh-CN" w:bidi="ar-SA"/>
    </w:rPr>
  </w:style>
  <w:style w:type="character" w:customStyle="1" w:styleId="51">
    <w:name w:val="标题 6 字符"/>
    <w:basedOn w:val="41"/>
    <w:link w:val="8"/>
    <w:autoRedefine/>
    <w:qFormat/>
    <w:uiPriority w:val="0"/>
    <w:rPr>
      <w:rFonts w:ascii="Arial" w:hAnsi="Arial" w:eastAsia="黑体" w:cs="Arial"/>
      <w:b/>
      <w:bCs/>
      <w:kern w:val="0"/>
      <w:sz w:val="24"/>
      <w:szCs w:val="24"/>
      <w:lang w:val="en-US" w:eastAsia="zh-CN" w:bidi="ar-SA"/>
    </w:rPr>
  </w:style>
  <w:style w:type="character" w:customStyle="1" w:styleId="52">
    <w:name w:val="标题 7 字符"/>
    <w:basedOn w:val="41"/>
    <w:link w:val="9"/>
    <w:autoRedefine/>
    <w:qFormat/>
    <w:uiPriority w:val="0"/>
    <w:rPr>
      <w:rFonts w:ascii="Calibri" w:hAnsi="Calibri" w:eastAsia="宋体" w:cs="Calibri"/>
      <w:b/>
      <w:bCs/>
      <w:kern w:val="0"/>
      <w:sz w:val="24"/>
      <w:szCs w:val="24"/>
      <w:lang w:val="en-US" w:eastAsia="zh-CN" w:bidi="ar-SA"/>
    </w:rPr>
  </w:style>
  <w:style w:type="character" w:customStyle="1" w:styleId="53">
    <w:name w:val="标题 8 字符"/>
    <w:basedOn w:val="41"/>
    <w:link w:val="10"/>
    <w:autoRedefine/>
    <w:qFormat/>
    <w:uiPriority w:val="0"/>
    <w:rPr>
      <w:rFonts w:ascii="Arial" w:hAnsi="Arial" w:eastAsia="黑体" w:cs="Arial"/>
      <w:kern w:val="0"/>
      <w:sz w:val="24"/>
      <w:szCs w:val="24"/>
      <w:lang w:val="en-US" w:eastAsia="zh-CN" w:bidi="ar-SA"/>
    </w:rPr>
  </w:style>
  <w:style w:type="character" w:customStyle="1" w:styleId="54">
    <w:name w:val="标题 9 字符"/>
    <w:basedOn w:val="41"/>
    <w:link w:val="11"/>
    <w:autoRedefine/>
    <w:qFormat/>
    <w:uiPriority w:val="0"/>
    <w:rPr>
      <w:rFonts w:ascii="Arial" w:hAnsi="Arial" w:eastAsia="黑体" w:cs="Arial"/>
      <w:kern w:val="0"/>
      <w:sz w:val="20"/>
      <w:szCs w:val="20"/>
      <w:lang w:val="en-US" w:eastAsia="zh-CN" w:bidi="ar-SA"/>
    </w:rPr>
  </w:style>
  <w:style w:type="paragraph" w:customStyle="1" w:styleId="5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招标正文"/>
    <w:basedOn w:val="1"/>
    <w:autoRedefine/>
    <w:qFormat/>
    <w:uiPriority w:val="0"/>
    <w:pPr>
      <w:spacing w:line="300" w:lineRule="auto"/>
      <w:ind w:firstLine="200" w:firstLineChars="200"/>
    </w:pPr>
    <w:rPr>
      <w:sz w:val="18"/>
      <w:szCs w:val="18"/>
    </w:rPr>
  </w:style>
  <w:style w:type="character" w:customStyle="1" w:styleId="57">
    <w:name w:val="标题 3 Char"/>
    <w:autoRedefine/>
    <w:qFormat/>
    <w:uiPriority w:val="0"/>
    <w:rPr>
      <w:rFonts w:eastAsia="宋体"/>
      <w:b/>
      <w:bCs/>
      <w:kern w:val="2"/>
      <w:sz w:val="32"/>
      <w:szCs w:val="32"/>
      <w:lang w:val="en-US" w:eastAsia="zh-CN"/>
    </w:rPr>
  </w:style>
  <w:style w:type="paragraph" w:customStyle="1" w:styleId="58">
    <w:name w:val="小标题"/>
    <w:basedOn w:val="56"/>
    <w:next w:val="56"/>
    <w:autoRedefine/>
    <w:qFormat/>
    <w:uiPriority w:val="0"/>
    <w:pPr>
      <w:ind w:firstLine="0" w:firstLineChars="0"/>
      <w:outlineLvl w:val="2"/>
    </w:pPr>
    <w:rPr>
      <w:rFonts w:eastAsia="黑体"/>
    </w:rPr>
  </w:style>
  <w:style w:type="character" w:customStyle="1" w:styleId="59">
    <w:name w:val="Char Char5"/>
    <w:autoRedefine/>
    <w:qFormat/>
    <w:uiPriority w:val="0"/>
    <w:rPr>
      <w:rFonts w:eastAsia="宋体"/>
      <w:b/>
      <w:bCs/>
      <w:kern w:val="44"/>
      <w:sz w:val="44"/>
      <w:szCs w:val="44"/>
      <w:lang w:val="en-US" w:eastAsia="zh-CN"/>
    </w:rPr>
  </w:style>
  <w:style w:type="character" w:customStyle="1" w:styleId="60">
    <w:name w:val="Char Char15"/>
    <w:autoRedefine/>
    <w:qFormat/>
    <w:uiPriority w:val="0"/>
    <w:rPr>
      <w:rFonts w:ascii="Arial" w:hAnsi="Arial" w:eastAsia="黑体" w:cs="Arial"/>
      <w:b/>
      <w:bCs/>
      <w:sz w:val="28"/>
      <w:szCs w:val="28"/>
    </w:rPr>
  </w:style>
  <w:style w:type="paragraph" w:customStyle="1" w:styleId="61">
    <w:name w:val="5号正文"/>
    <w:autoRedefine/>
    <w:qFormat/>
    <w:uiPriority w:val="0"/>
    <w:pPr>
      <w:widowControl w:val="0"/>
      <w:spacing w:line="360" w:lineRule="exact"/>
      <w:ind w:firstLine="200" w:firstLineChars="200"/>
      <w:jc w:val="both"/>
    </w:pPr>
    <w:rPr>
      <w:rFonts w:ascii="宋体" w:hAnsi="宋体" w:eastAsia="宋体" w:cs="宋体"/>
      <w:sz w:val="21"/>
      <w:szCs w:val="21"/>
      <w:lang w:val="en-US" w:eastAsia="zh-CN" w:bidi="ar-SA"/>
    </w:rPr>
  </w:style>
  <w:style w:type="character" w:customStyle="1" w:styleId="62">
    <w:name w:val="标题 1 Char"/>
    <w:autoRedefine/>
    <w:qFormat/>
    <w:uiPriority w:val="0"/>
    <w:rPr>
      <w:rFonts w:eastAsia="宋体"/>
      <w:b/>
      <w:bCs/>
      <w:kern w:val="44"/>
      <w:sz w:val="44"/>
      <w:szCs w:val="44"/>
      <w:lang w:val="en-US" w:eastAsia="zh-CN"/>
    </w:rPr>
  </w:style>
  <w:style w:type="character" w:customStyle="1" w:styleId="63">
    <w:name w:val="Char Char18"/>
    <w:autoRedefine/>
    <w:qFormat/>
    <w:uiPriority w:val="0"/>
    <w:rPr>
      <w:rFonts w:ascii="Arial" w:hAnsi="Arial" w:cs="Arial"/>
      <w:b/>
      <w:bCs/>
      <w:kern w:val="44"/>
      <w:sz w:val="44"/>
      <w:szCs w:val="44"/>
    </w:rPr>
  </w:style>
  <w:style w:type="character" w:customStyle="1" w:styleId="64">
    <w:name w:val="标题 2 Char"/>
    <w:autoRedefine/>
    <w:qFormat/>
    <w:uiPriority w:val="0"/>
    <w:rPr>
      <w:rFonts w:ascii="Arial" w:hAnsi="Arial" w:eastAsia="黑体" w:cs="Arial"/>
      <w:b/>
      <w:bCs/>
      <w:kern w:val="2"/>
      <w:sz w:val="32"/>
      <w:szCs w:val="32"/>
      <w:lang w:val="en-US" w:eastAsia="zh-CN"/>
    </w:rPr>
  </w:style>
  <w:style w:type="character" w:customStyle="1" w:styleId="65">
    <w:name w:val="Char Char17"/>
    <w:autoRedefine/>
    <w:qFormat/>
    <w:uiPriority w:val="0"/>
    <w:rPr>
      <w:rFonts w:ascii="Arial" w:hAnsi="Arial" w:eastAsia="黑体" w:cs="Arial"/>
      <w:b/>
      <w:bCs/>
      <w:sz w:val="32"/>
      <w:szCs w:val="32"/>
    </w:rPr>
  </w:style>
  <w:style w:type="paragraph" w:customStyle="1" w:styleId="66">
    <w:name w:val="招标节"/>
    <w:basedOn w:val="1"/>
    <w:next w:val="58"/>
    <w:autoRedefine/>
    <w:qFormat/>
    <w:uiPriority w:val="0"/>
    <w:pPr>
      <w:spacing w:before="50" w:beforeLines="50" w:after="50" w:afterLines="50"/>
      <w:outlineLvl w:val="1"/>
    </w:pPr>
    <w:rPr>
      <w:rFonts w:eastAsia="黑体"/>
      <w:b/>
      <w:bCs/>
      <w:sz w:val="18"/>
      <w:szCs w:val="18"/>
    </w:rPr>
  </w:style>
  <w:style w:type="character" w:customStyle="1" w:styleId="67">
    <w:name w:val="Char Char16"/>
    <w:autoRedefine/>
    <w:qFormat/>
    <w:uiPriority w:val="0"/>
    <w:rPr>
      <w:rFonts w:ascii="Arial" w:hAnsi="Arial" w:cs="Arial"/>
      <w:b/>
      <w:bCs/>
      <w:sz w:val="32"/>
      <w:szCs w:val="32"/>
    </w:rPr>
  </w:style>
  <w:style w:type="paragraph" w:customStyle="1" w:styleId="68">
    <w:name w:val="招标章"/>
    <w:basedOn w:val="1"/>
    <w:autoRedefine/>
    <w:qFormat/>
    <w:uiPriority w:val="0"/>
    <w:pPr>
      <w:spacing w:line="360" w:lineRule="auto"/>
      <w:jc w:val="center"/>
      <w:outlineLvl w:val="0"/>
    </w:pPr>
    <w:rPr>
      <w:rFonts w:eastAsia="黑体"/>
      <w:b/>
      <w:bCs/>
      <w:sz w:val="24"/>
    </w:rPr>
  </w:style>
  <w:style w:type="character" w:customStyle="1" w:styleId="69">
    <w:name w:val="font61"/>
    <w:autoRedefine/>
    <w:qFormat/>
    <w:uiPriority w:val="0"/>
    <w:rPr>
      <w:rFonts w:ascii="宋体" w:hAnsi="宋体" w:eastAsia="宋体" w:cs="宋体"/>
      <w:color w:val="000000"/>
      <w:sz w:val="20"/>
      <w:szCs w:val="20"/>
      <w:u w:val="none"/>
    </w:rPr>
  </w:style>
  <w:style w:type="character" w:customStyle="1" w:styleId="70">
    <w:name w:val="Char Char14"/>
    <w:autoRedefine/>
    <w:qFormat/>
    <w:uiPriority w:val="0"/>
    <w:rPr>
      <w:rFonts w:ascii="Times New Roman" w:hAnsi="Times New Roman" w:cs="Times New Roman"/>
      <w:b/>
      <w:bCs/>
      <w:kern w:val="2"/>
      <w:sz w:val="28"/>
      <w:szCs w:val="28"/>
    </w:rPr>
  </w:style>
  <w:style w:type="character" w:customStyle="1" w:styleId="71">
    <w:name w:val="标题 4 Char"/>
    <w:autoRedefine/>
    <w:qFormat/>
    <w:uiPriority w:val="0"/>
    <w:rPr>
      <w:rFonts w:ascii="Arial" w:hAnsi="Arial" w:eastAsia="黑体" w:cs="Arial"/>
      <w:b/>
      <w:bCs/>
      <w:kern w:val="2"/>
      <w:sz w:val="28"/>
      <w:szCs w:val="28"/>
    </w:rPr>
  </w:style>
  <w:style w:type="paragraph" w:customStyle="1" w:styleId="72">
    <w:name w:val="Default"/>
    <w:basedOn w:val="1"/>
    <w:autoRedefine/>
    <w:qFormat/>
    <w:uiPriority w:val="0"/>
    <w:pPr>
      <w:autoSpaceDE w:val="0"/>
      <w:autoSpaceDN w:val="0"/>
      <w:adjustRightInd w:val="0"/>
      <w:jc w:val="left"/>
    </w:pPr>
    <w:rPr>
      <w:rFonts w:ascii="宋体" w:hAnsi="宋体" w:cs="宋体"/>
      <w:color w:val="000000"/>
      <w:kern w:val="0"/>
      <w:sz w:val="24"/>
    </w:rPr>
  </w:style>
  <w:style w:type="paragraph" w:customStyle="1" w:styleId="73">
    <w:name w:val="Char Char Char1 Char Char Char Char Char Char Char Char Char Char Char Char Char Char Char Char"/>
    <w:basedOn w:val="1"/>
    <w:autoRedefine/>
    <w:qFormat/>
    <w:uiPriority w:val="0"/>
    <w:pPr>
      <w:snapToGrid w:val="0"/>
      <w:spacing w:line="360" w:lineRule="auto"/>
      <w:ind w:firstLine="200" w:firstLineChars="200"/>
    </w:pPr>
  </w:style>
  <w:style w:type="paragraph" w:customStyle="1" w:styleId="74">
    <w:name w:val="Char Char Char Char Char Char"/>
    <w:basedOn w:val="1"/>
    <w:autoRedefine/>
    <w:qFormat/>
    <w:uiPriority w:val="0"/>
  </w:style>
  <w:style w:type="paragraph" w:customStyle="1" w:styleId="75">
    <w:name w:val="Char Char Char Char Char Char1"/>
    <w:basedOn w:val="1"/>
    <w:autoRedefine/>
    <w:qFormat/>
    <w:uiPriority w:val="0"/>
  </w:style>
  <w:style w:type="paragraph" w:customStyle="1" w:styleId="76">
    <w:name w:val="样式 招标正文 + 首行缩进:  1.5 字符"/>
    <w:basedOn w:val="56"/>
    <w:autoRedefine/>
    <w:qFormat/>
    <w:uiPriority w:val="0"/>
    <w:pPr>
      <w:ind w:firstLine="0" w:firstLineChars="0"/>
      <w:jc w:val="center"/>
    </w:pPr>
  </w:style>
  <w:style w:type="paragraph" w:customStyle="1" w:styleId="77">
    <w:name w:val="Char Char Char"/>
    <w:basedOn w:val="1"/>
    <w:autoRedefine/>
    <w:qFormat/>
    <w:uiPriority w:val="0"/>
  </w:style>
  <w:style w:type="paragraph" w:customStyle="1" w:styleId="78">
    <w:name w:val="标准正文"/>
    <w:basedOn w:val="1"/>
    <w:autoRedefine/>
    <w:qFormat/>
    <w:uiPriority w:val="0"/>
    <w:pPr>
      <w:tabs>
        <w:tab w:val="left" w:pos="900"/>
        <w:tab w:val="left" w:pos="1620"/>
      </w:tabs>
      <w:spacing w:line="300" w:lineRule="auto"/>
      <w:ind w:firstLine="538"/>
    </w:pPr>
    <w:rPr>
      <w:rFonts w:ascii="仿宋_GB2312" w:hAnsi="宋体" w:eastAsia="仿宋_GB2312" w:cs="仿宋_GB2312"/>
      <w:kern w:val="0"/>
      <w:sz w:val="24"/>
    </w:rPr>
  </w:style>
  <w:style w:type="paragraph" w:customStyle="1" w:styleId="79">
    <w:name w:val="Char Char1 Char Char Char Char Char Char Char"/>
    <w:basedOn w:val="1"/>
    <w:autoRedefine/>
    <w:qFormat/>
    <w:uiPriority w:val="0"/>
    <w:pPr>
      <w:pageBreakBefore/>
    </w:pPr>
    <w:rPr>
      <w:rFonts w:ascii="宋体" w:hAnsi="宋体" w:eastAsia="仿宋_GB2312" w:cs="宋体"/>
      <w:sz w:val="28"/>
      <w:szCs w:val="28"/>
    </w:rPr>
  </w:style>
  <w:style w:type="paragraph" w:customStyle="1" w:styleId="80">
    <w:name w:val="Default Text"/>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81">
    <w:name w:val="样式3"/>
    <w:basedOn w:val="5"/>
    <w:autoRedefine/>
    <w:qFormat/>
    <w:uiPriority w:val="0"/>
    <w:pPr>
      <w:autoSpaceDE w:val="0"/>
      <w:autoSpaceDN w:val="0"/>
      <w:adjustRightInd w:val="0"/>
      <w:ind w:left="119" w:right="-23"/>
      <w:jc w:val="left"/>
    </w:pPr>
    <w:rPr>
      <w:rFonts w:ascii="宋体" w:hAnsi="宋体" w:eastAsia="仿宋_GB2312" w:cs="宋体"/>
    </w:rPr>
  </w:style>
  <w:style w:type="paragraph" w:customStyle="1" w:styleId="82">
    <w:name w:val="Char Char Char1"/>
    <w:basedOn w:val="1"/>
    <w:autoRedefine/>
    <w:qFormat/>
    <w:uiPriority w:val="0"/>
    <w:rPr>
      <w:sz w:val="28"/>
      <w:szCs w:val="28"/>
    </w:rPr>
  </w:style>
  <w:style w:type="paragraph" w:customStyle="1" w:styleId="83">
    <w:name w:val="标准节"/>
    <w:basedOn w:val="66"/>
    <w:autoRedefine/>
    <w:qFormat/>
    <w:uiPriority w:val="0"/>
    <w:pPr>
      <w:jc w:val="center"/>
    </w:pPr>
    <w:rPr>
      <w:sz w:val="30"/>
      <w:szCs w:val="30"/>
    </w:rPr>
  </w:style>
  <w:style w:type="paragraph" w:customStyle="1" w:styleId="84">
    <w:name w:val="1"/>
    <w:basedOn w:val="1"/>
    <w:next w:val="1"/>
    <w:autoRedefine/>
    <w:qFormat/>
    <w:uiPriority w:val="0"/>
  </w:style>
  <w:style w:type="paragraph" w:customStyle="1" w:styleId="85">
    <w:name w:val="目录"/>
    <w:basedOn w:val="1"/>
    <w:autoRedefine/>
    <w:qFormat/>
    <w:uiPriority w:val="0"/>
    <w:pPr>
      <w:widowControl/>
      <w:jc w:val="center"/>
    </w:pPr>
    <w:rPr>
      <w:rFonts w:ascii="宋体" w:cs="宋体"/>
      <w:b/>
      <w:bCs/>
      <w:kern w:val="0"/>
      <w:sz w:val="36"/>
      <w:szCs w:val="36"/>
    </w:rPr>
  </w:style>
  <w:style w:type="paragraph" w:customStyle="1" w:styleId="86">
    <w:name w:val="Table Paragraph"/>
    <w:basedOn w:val="1"/>
    <w:autoRedefine/>
    <w:qFormat/>
    <w:uiPriority w:val="0"/>
  </w:style>
  <w:style w:type="paragraph" w:customStyle="1" w:styleId="8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8">
    <w:name w:val="p0"/>
    <w:basedOn w:val="1"/>
    <w:autoRedefine/>
    <w:qFormat/>
    <w:uiPriority w:val="0"/>
    <w:pPr>
      <w:widowControl/>
    </w:pPr>
    <w:rPr>
      <w:kern w:val="0"/>
    </w:rPr>
  </w:style>
  <w:style w:type="paragraph" w:customStyle="1" w:styleId="89">
    <w:name w:val="_Style 52"/>
    <w:basedOn w:val="1"/>
    <w:autoRedefine/>
    <w:qFormat/>
    <w:uiPriority w:val="0"/>
  </w:style>
  <w:style w:type="paragraph" w:customStyle="1" w:styleId="90">
    <w:name w:val="样式2"/>
    <w:basedOn w:val="4"/>
    <w:autoRedefine/>
    <w:qFormat/>
    <w:uiPriority w:val="0"/>
    <w:pPr>
      <w:autoSpaceDE w:val="0"/>
      <w:autoSpaceDN w:val="0"/>
      <w:adjustRightInd w:val="0"/>
      <w:spacing w:line="300" w:lineRule="exact"/>
      <w:ind w:left="220" w:right="-20"/>
      <w:jc w:val="center"/>
    </w:pPr>
    <w:rPr>
      <w:rFonts w:ascii="宋体" w:hAnsi="宋体" w:eastAsia="仿宋_GB2312" w:cs="宋体"/>
      <w:w w:val="99"/>
      <w:sz w:val="28"/>
      <w:szCs w:val="28"/>
    </w:rPr>
  </w:style>
  <w:style w:type="paragraph" w:customStyle="1" w:styleId="91">
    <w:name w:val="Char Char Char Char Char Char Char Char Char Char"/>
    <w:basedOn w:val="1"/>
    <w:autoRedefine/>
    <w:qFormat/>
    <w:uiPriority w:val="0"/>
    <w:pPr>
      <w:snapToGrid w:val="0"/>
      <w:spacing w:line="360" w:lineRule="auto"/>
      <w:ind w:firstLine="200" w:firstLineChars="200"/>
    </w:pPr>
  </w:style>
  <w:style w:type="paragraph" w:customStyle="1" w:styleId="92">
    <w:name w:val="正文格式"/>
    <w:autoRedefine/>
    <w:qFormat/>
    <w:uiPriority w:val="0"/>
    <w:pPr>
      <w:widowControl w:val="0"/>
      <w:ind w:firstLine="200" w:firstLineChars="200"/>
      <w:jc w:val="both"/>
    </w:pPr>
    <w:rPr>
      <w:rFonts w:ascii="宋体" w:hAnsi="宋体" w:eastAsia="宋体" w:cs="宋体"/>
      <w:kern w:val="32"/>
      <w:sz w:val="21"/>
      <w:szCs w:val="21"/>
      <w:lang w:val="en-US" w:eastAsia="zh-CN" w:bidi="ar-SA"/>
    </w:rPr>
  </w:style>
  <w:style w:type="paragraph" w:customStyle="1" w:styleId="93">
    <w:name w:val="Char"/>
    <w:basedOn w:val="1"/>
    <w:autoRedefine/>
    <w:qFormat/>
    <w:uiPriority w:val="0"/>
  </w:style>
  <w:style w:type="paragraph" w:customStyle="1" w:styleId="94">
    <w:name w:val="表头"/>
    <w:basedOn w:val="1"/>
    <w:autoRedefine/>
    <w:qFormat/>
    <w:uiPriority w:val="0"/>
    <w:pPr>
      <w:snapToGrid w:val="0"/>
      <w:spacing w:line="360" w:lineRule="exact"/>
    </w:pPr>
    <w:rPr>
      <w:rFonts w:ascii="仿宋_GB2312" w:eastAsia="仿宋_GB2312" w:cs="仿宋_GB2312"/>
      <w:kern w:val="0"/>
      <w:sz w:val="24"/>
    </w:rPr>
  </w:style>
  <w:style w:type="paragraph" w:customStyle="1" w:styleId="95">
    <w:name w:val="表格"/>
    <w:basedOn w:val="1"/>
    <w:next w:val="1"/>
    <w:autoRedefine/>
    <w:qFormat/>
    <w:uiPriority w:val="0"/>
    <w:pPr>
      <w:autoSpaceDE w:val="0"/>
      <w:autoSpaceDN w:val="0"/>
      <w:snapToGrid w:val="0"/>
      <w:jc w:val="center"/>
    </w:pPr>
    <w:rPr>
      <w:rFonts w:ascii="宋体" w:hAnsi="宋体" w:cs="宋体"/>
    </w:rPr>
  </w:style>
  <w:style w:type="paragraph" w:customStyle="1" w:styleId="96">
    <w:name w:val="附件"/>
    <w:basedOn w:val="66"/>
    <w:autoRedefine/>
    <w:qFormat/>
    <w:uiPriority w:val="0"/>
    <w:pPr>
      <w:spacing w:beforeLines="0" w:afterLines="0"/>
    </w:pPr>
  </w:style>
  <w:style w:type="paragraph" w:customStyle="1" w:styleId="97">
    <w:name w:val="Char Char Char Char Char Char Char"/>
    <w:basedOn w:val="1"/>
    <w:autoRedefine/>
    <w:qFormat/>
    <w:uiPriority w:val="0"/>
  </w:style>
  <w:style w:type="paragraph" w:customStyle="1" w:styleId="98">
    <w:name w:val="正文_0"/>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99">
    <w:name w:val="pa-34"/>
    <w:basedOn w:val="1"/>
    <w:autoRedefine/>
    <w:qFormat/>
    <w:uiPriority w:val="0"/>
    <w:pPr>
      <w:widowControl/>
      <w:spacing w:line="360" w:lineRule="atLeast"/>
      <w:ind w:firstLine="420"/>
      <w:jc w:val="left"/>
    </w:pPr>
    <w:rPr>
      <w:rFonts w:ascii="宋体" w:hAnsi="宋体" w:cs="宋体"/>
      <w:kern w:val="0"/>
      <w:sz w:val="24"/>
    </w:rPr>
  </w:style>
  <w:style w:type="character" w:customStyle="1" w:styleId="100">
    <w:name w:val="NormalCharacter"/>
    <w:autoRedefine/>
    <w:qFormat/>
    <w:uiPriority w:val="0"/>
    <w:rPr>
      <w:rFonts w:ascii="Times New Roman" w:hAnsi="Times New Roman" w:eastAsia="宋体"/>
    </w:rPr>
  </w:style>
  <w:style w:type="paragraph" w:customStyle="1" w:styleId="101">
    <w:name w:val="Heading2"/>
    <w:basedOn w:val="1"/>
    <w:next w:val="1"/>
    <w:autoRedefine/>
    <w:qFormat/>
    <w:uiPriority w:val="0"/>
    <w:pPr>
      <w:widowControl/>
      <w:tabs>
        <w:tab w:val="left" w:pos="432"/>
        <w:tab w:val="left" w:pos="624"/>
      </w:tabs>
      <w:textAlignment w:val="baseline"/>
    </w:pPr>
    <w:rPr>
      <w:b/>
      <w:color w:val="000000"/>
      <w:sz w:val="32"/>
    </w:rPr>
  </w:style>
  <w:style w:type="paragraph" w:customStyle="1" w:styleId="102">
    <w:name w:val="正  文"/>
    <w:basedOn w:val="1"/>
    <w:autoRedefine/>
    <w:qFormat/>
    <w:uiPriority w:val="0"/>
    <w:pPr>
      <w:spacing w:line="360" w:lineRule="auto"/>
      <w:ind w:firstLine="200" w:firstLineChars="200"/>
    </w:pPr>
    <w:rPr>
      <w:rFonts w:ascii="宋体" w:hAnsi="Calibri"/>
      <w:sz w:val="24"/>
    </w:rPr>
  </w:style>
  <w:style w:type="paragraph" w:styleId="103">
    <w:name w:val="List Paragraph"/>
    <w:basedOn w:val="1"/>
    <w:autoRedefine/>
    <w:qFormat/>
    <w:uiPriority w:val="0"/>
    <w:pPr>
      <w:ind w:firstLine="200" w:firstLineChars="200"/>
    </w:pPr>
    <w:rPr>
      <w:sz w:val="28"/>
      <w:szCs w:val="28"/>
    </w:rPr>
  </w:style>
  <w:style w:type="paragraph" w:customStyle="1" w:styleId="104">
    <w:name w:val="列出段落11"/>
    <w:basedOn w:val="1"/>
    <w:autoRedefine/>
    <w:qFormat/>
    <w:uiPriority w:val="0"/>
    <w:pPr>
      <w:ind w:firstLine="200" w:firstLineChars="200"/>
    </w:pPr>
    <w:rPr>
      <w:sz w:val="28"/>
      <w:szCs w:val="28"/>
    </w:rPr>
  </w:style>
  <w:style w:type="paragraph" w:customStyle="1" w:styleId="105">
    <w:name w:val="BodyText"/>
    <w:next w:val="1"/>
    <w:autoRedefine/>
    <w:qFormat/>
    <w:uiPriority w:val="0"/>
    <w:pPr>
      <w:widowControl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06">
    <w:name w:val="Char2"/>
    <w:basedOn w:val="1"/>
    <w:autoRedefine/>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51E65D0-6EE0-4D99-B064-C8DCC4C4703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62</Pages>
  <Words>13224</Words>
  <Characters>14457</Characters>
  <Lines>4005</Lines>
  <Paragraphs>3865</Paragraphs>
  <TotalTime>10</TotalTime>
  <ScaleCrop>false</ScaleCrop>
  <LinksUpToDate>false</LinksUpToDate>
  <CharactersWithSpaces>15064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2023-06-14T01:45:00Z</dcterms:created>
  <dc:creator>YAO</dc:creator>
  <cp:lastModifiedBy>zhoul</cp:lastModifiedBy>
  <cp:lastPrinted>2025-10-20T08:25:00Z</cp:lastPrinted>
  <dcterms:modified xsi:type="dcterms:W3CDTF">2025-10-24T07:25:31Z</dcterms:modified>
  <dc:subject>招标文件</dc:subject>
  <dc:title>招标文件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73CF0FF1A35D4C8CBE098371D7374081_13</vt:lpwstr>
  </property>
  <property fmtid="{D5CDD505-2E9C-101B-9397-08002B2CF9AE}" pid="4" name="KSOTemplateDocerSaveRecord">
    <vt:lpwstr>eyJoZGlkIjoiMjRkYzBiMjk2YWMyZWRmNzlmY2RmZDFlZGQ5Y2M3NGIifQ==</vt:lpwstr>
  </property>
</Properties>
</file>